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55"/>
        <w:tblW w:w="11058" w:type="dxa"/>
        <w:tblLook w:val="04A0" w:firstRow="1" w:lastRow="0" w:firstColumn="1" w:lastColumn="0" w:noHBand="0" w:noVBand="1"/>
      </w:tblPr>
      <w:tblGrid>
        <w:gridCol w:w="1532"/>
        <w:gridCol w:w="9526"/>
      </w:tblGrid>
      <w:tr w:rsidR="00C223CF" w:rsidRPr="00EA614F" w14:paraId="3EFDB365" w14:textId="77777777" w:rsidTr="00961A55">
        <w:tc>
          <w:tcPr>
            <w:tcW w:w="110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6C6A2441" w14:textId="31D7DBF3" w:rsidR="00F82050" w:rsidRPr="00EA614F" w:rsidRDefault="002C5C2B" w:rsidP="00961A5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Outcomes</w:t>
            </w:r>
          </w:p>
        </w:tc>
      </w:tr>
      <w:tr w:rsidR="00C223CF" w:rsidRPr="00EA614F" w14:paraId="2D86B434" w14:textId="77777777" w:rsidTr="00961A55">
        <w:trPr>
          <w:trHeight w:val="224"/>
        </w:trPr>
        <w:tc>
          <w:tcPr>
            <w:tcW w:w="1532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5D8052E" w14:textId="09AE549B" w:rsidR="003D19A9" w:rsidRPr="00EA614F" w:rsidRDefault="003D19A9" w:rsidP="00961A5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A614F">
              <w:rPr>
                <w:rFonts w:ascii="Century Gothic" w:hAnsi="Century Gothic"/>
                <w:b/>
                <w:sz w:val="22"/>
                <w:szCs w:val="22"/>
              </w:rPr>
              <w:t>Learning Outcome(s)</w:t>
            </w:r>
          </w:p>
        </w:tc>
        <w:tc>
          <w:tcPr>
            <w:tcW w:w="9526" w:type="dxa"/>
            <w:tcBorders>
              <w:right w:val="single" w:sz="24" w:space="0" w:color="auto"/>
            </w:tcBorders>
            <w:vAlign w:val="center"/>
          </w:tcPr>
          <w:p w14:paraId="376490B6" w14:textId="2D3529FE" w:rsidR="00392146" w:rsidRPr="00EA614F" w:rsidRDefault="00392146" w:rsidP="00961A55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Times New Roman"/>
                <w:sz w:val="36"/>
                <w:szCs w:val="36"/>
              </w:rPr>
            </w:pPr>
            <w:r w:rsidRPr="00EA614F">
              <w:rPr>
                <w:rFonts w:ascii="Century Gothic" w:eastAsia="Times New Roman" w:hAnsi="Century Gothic" w:cs="Times New Roman"/>
                <w:b/>
                <w:bCs/>
              </w:rPr>
              <w:t>Listening</w:t>
            </w:r>
            <w:r w:rsidRPr="00EA614F">
              <w:rPr>
                <w:rFonts w:ascii="Century Gothic" w:eastAsia="Times New Roman" w:hAnsi="Century Gothic" w:cs="Times New Roman"/>
              </w:rPr>
              <w:t xml:space="preserve">: </w:t>
            </w:r>
            <w:r w:rsidRPr="00EA614F">
              <w:rPr>
                <w:rFonts w:ascii="Century Gothic" w:hAnsi="Century Gothic"/>
              </w:rPr>
              <w:t xml:space="preserve">You </w:t>
            </w:r>
            <w:r w:rsidR="00961A55">
              <w:rPr>
                <w:rFonts w:ascii="Century Gothic" w:hAnsi="Century Gothic"/>
              </w:rPr>
              <w:t xml:space="preserve">can </w:t>
            </w:r>
            <w:r w:rsidR="007A25E3">
              <w:rPr>
                <w:rFonts w:ascii="Century Gothic" w:hAnsi="Century Gothic"/>
              </w:rPr>
              <w:t xml:space="preserve">understand short, simple, </w:t>
            </w:r>
            <w:r w:rsidR="00961A55">
              <w:rPr>
                <w:rFonts w:ascii="Century Gothic" w:hAnsi="Century Gothic"/>
              </w:rPr>
              <w:t>descriptive</w:t>
            </w:r>
            <w:r w:rsidR="007A25E3">
              <w:rPr>
                <w:rFonts w:ascii="Century Gothic" w:hAnsi="Century Gothic"/>
              </w:rPr>
              <w:t xml:space="preserve"> c</w:t>
            </w:r>
            <w:r w:rsidR="00961A55">
              <w:rPr>
                <w:rFonts w:ascii="Century Gothic" w:hAnsi="Century Gothic"/>
              </w:rPr>
              <w:t>ommunication about a person, object, situation, scene, personal experience or daily routine</w:t>
            </w:r>
            <w:r w:rsidR="00CE34FB">
              <w:rPr>
                <w:rFonts w:ascii="Century Gothic" w:hAnsi="Century Gothic"/>
              </w:rPr>
              <w:t>.</w:t>
            </w:r>
          </w:p>
          <w:p w14:paraId="050F9F74" w14:textId="1354FDD2" w:rsidR="00392146" w:rsidRPr="00EA614F" w:rsidRDefault="00FD5C64" w:rsidP="00961A55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Times New Roman"/>
              </w:rPr>
            </w:pPr>
            <w:r w:rsidRPr="00EA614F">
              <w:rPr>
                <w:rFonts w:ascii="Century Gothic" w:eastAsia="Times New Roman" w:hAnsi="Century Gothic" w:cs="Times New Roman"/>
                <w:b/>
                <w:bCs/>
              </w:rPr>
              <w:t>Speaking</w:t>
            </w:r>
            <w:r w:rsidRPr="00EA614F">
              <w:rPr>
                <w:rFonts w:ascii="Century Gothic" w:eastAsia="Times New Roman" w:hAnsi="Century Gothic" w:cs="Times New Roman"/>
              </w:rPr>
              <w:t xml:space="preserve">: You </w:t>
            </w:r>
            <w:r w:rsidR="00961A55">
              <w:rPr>
                <w:rFonts w:ascii="Century Gothic" w:eastAsia="Times New Roman" w:hAnsi="Century Gothic" w:cs="Times New Roman"/>
              </w:rPr>
              <w:t>can give simple descriptions of concrete objects, people or experiences in a few short sentences.</w:t>
            </w:r>
          </w:p>
          <w:p w14:paraId="29357325" w14:textId="5E72D781" w:rsidR="00FD5C64" w:rsidRPr="00EA614F" w:rsidRDefault="00FD5C64" w:rsidP="00961A55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Times New Roman"/>
              </w:rPr>
            </w:pPr>
            <w:r w:rsidRPr="00EA614F">
              <w:rPr>
                <w:rFonts w:ascii="Century Gothic" w:eastAsia="Times New Roman" w:hAnsi="Century Gothic" w:cs="Times New Roman"/>
                <w:b/>
                <w:bCs/>
              </w:rPr>
              <w:t>Reading</w:t>
            </w:r>
            <w:r w:rsidRPr="00EA614F">
              <w:rPr>
                <w:rFonts w:ascii="Century Gothic" w:eastAsia="Times New Roman" w:hAnsi="Century Gothic" w:cs="Times New Roman"/>
              </w:rPr>
              <w:t>: Yo</w:t>
            </w:r>
            <w:r w:rsidR="00CE34FB">
              <w:rPr>
                <w:rFonts w:ascii="Century Gothic" w:eastAsia="Times New Roman" w:hAnsi="Century Gothic" w:cs="Times New Roman"/>
              </w:rPr>
              <w:t>u can understand the purpose, main idea, key information and some details in simple, short texts related to everyday familiar and personally relevant situations and topics.</w:t>
            </w:r>
          </w:p>
          <w:p w14:paraId="70A8CD91" w14:textId="03F3ADCA" w:rsidR="00FD5C64" w:rsidRPr="00EA614F" w:rsidRDefault="00FD5C64" w:rsidP="00961A55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Times New Roman"/>
              </w:rPr>
            </w:pPr>
            <w:r w:rsidRPr="00EA614F">
              <w:rPr>
                <w:rFonts w:ascii="Century Gothic" w:eastAsia="Times New Roman" w:hAnsi="Century Gothic" w:cs="Times New Roman"/>
                <w:b/>
                <w:bCs/>
              </w:rPr>
              <w:t>Writing</w:t>
            </w:r>
            <w:r w:rsidRPr="00EA614F">
              <w:rPr>
                <w:rFonts w:ascii="Century Gothic" w:eastAsia="Times New Roman" w:hAnsi="Century Gothic" w:cs="Times New Roman"/>
              </w:rPr>
              <w:t xml:space="preserve">: You </w:t>
            </w:r>
            <w:r w:rsidR="00961A55">
              <w:rPr>
                <w:rFonts w:ascii="Century Gothic" w:eastAsia="Times New Roman" w:hAnsi="Century Gothic" w:cs="Times New Roman"/>
              </w:rPr>
              <w:t xml:space="preserve">can </w:t>
            </w:r>
            <w:r w:rsidR="00F25370">
              <w:rPr>
                <w:rFonts w:ascii="Century Gothic" w:eastAsia="Times New Roman" w:hAnsi="Century Gothic" w:cs="Times New Roman"/>
              </w:rPr>
              <w:t>complete a short, simple forms that require basic personal or familiar information and some responses to simple questions.</w:t>
            </w:r>
          </w:p>
          <w:p w14:paraId="1E6F43BF" w14:textId="6686FA6B" w:rsidR="00D83700" w:rsidRPr="00EA614F" w:rsidRDefault="00961A55" w:rsidP="00961A55">
            <w:pPr>
              <w:rPr>
                <w:rFonts w:ascii="Century Gothic" w:hAnsi="Century Gothic"/>
                <w:sz w:val="20"/>
                <w:szCs w:val="20"/>
              </w:rPr>
            </w:pPr>
            <w:r w:rsidRPr="00EA614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7BEFDA16" w14:textId="32F86706" w:rsidR="00B7149B" w:rsidRPr="00961A55" w:rsidRDefault="00486FB5" w:rsidP="00091187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CLB 3 Abilities</w:t>
      </w:r>
      <w:r w:rsidR="00961A55">
        <w:rPr>
          <w:rFonts w:ascii="Century Gothic" w:hAnsi="Century Gothic"/>
          <w:sz w:val="44"/>
          <w:szCs w:val="44"/>
        </w:rPr>
        <w:t xml:space="preserve"> Lesson Plan </w:t>
      </w:r>
    </w:p>
    <w:tbl>
      <w:tblPr>
        <w:tblStyle w:val="TableGrid"/>
        <w:tblW w:w="1105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141"/>
        <w:gridCol w:w="1704"/>
        <w:gridCol w:w="720"/>
        <w:gridCol w:w="837"/>
        <w:gridCol w:w="708"/>
        <w:gridCol w:w="2195"/>
        <w:gridCol w:w="3334"/>
      </w:tblGrid>
      <w:tr w:rsidR="00C82506" w:rsidRPr="00EA614F" w14:paraId="60DD4054" w14:textId="77777777" w:rsidTr="006E379E">
        <w:tc>
          <w:tcPr>
            <w:tcW w:w="11058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3B8E659E" w14:textId="487A9468" w:rsidR="00C82506" w:rsidRPr="00EA614F" w:rsidRDefault="00C82506" w:rsidP="00062B8F">
            <w:pPr>
              <w:jc w:val="center"/>
              <w:rPr>
                <w:rFonts w:ascii="Century Gothic" w:hAnsi="Century Gothic"/>
                <w:b/>
              </w:rPr>
            </w:pPr>
            <w:r w:rsidRPr="00EA614F">
              <w:rPr>
                <w:rFonts w:ascii="Century Gothic" w:hAnsi="Century Gothic"/>
                <w:b/>
              </w:rPr>
              <w:t>Assessment</w:t>
            </w:r>
          </w:p>
        </w:tc>
      </w:tr>
      <w:tr w:rsidR="00553DFC" w:rsidRPr="00EA614F" w14:paraId="1E8D911B" w14:textId="77777777" w:rsidTr="00961A55">
        <w:trPr>
          <w:trHeight w:val="49"/>
        </w:trPr>
        <w:tc>
          <w:tcPr>
            <w:tcW w:w="1560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2F9BFDE" w14:textId="77777777" w:rsidR="00C82506" w:rsidRPr="00EA614F" w:rsidRDefault="00C82506" w:rsidP="00062B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A614F">
              <w:rPr>
                <w:rFonts w:ascii="Century Gothic" w:hAnsi="Century Gothic"/>
                <w:b/>
                <w:sz w:val="22"/>
                <w:szCs w:val="22"/>
              </w:rPr>
              <w:t>Summative Assessment</w:t>
            </w:r>
          </w:p>
        </w:tc>
        <w:tc>
          <w:tcPr>
            <w:tcW w:w="2424" w:type="dxa"/>
            <w:gridSpan w:val="2"/>
            <w:tcBorders>
              <w:bottom w:val="single" w:sz="24" w:space="0" w:color="auto"/>
            </w:tcBorders>
            <w:vAlign w:val="center"/>
          </w:tcPr>
          <w:p w14:paraId="624269F5" w14:textId="0F630F31" w:rsidR="00E8691B" w:rsidRPr="00EA614F" w:rsidRDefault="00A06882" w:rsidP="00A06882">
            <w:pPr>
              <w:rPr>
                <w:rFonts w:ascii="Century Gothic" w:hAnsi="Century Gothic"/>
                <w:sz w:val="20"/>
                <w:szCs w:val="20"/>
              </w:rPr>
            </w:pPr>
            <w:r w:rsidRPr="00EA614F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8E7D2B1" w14:textId="77777777" w:rsidR="00C82506" w:rsidRPr="00EA614F" w:rsidRDefault="00C82506" w:rsidP="00062B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A614F">
              <w:rPr>
                <w:rFonts w:ascii="Century Gothic" w:hAnsi="Century Gothic"/>
                <w:b/>
                <w:sz w:val="22"/>
                <w:szCs w:val="22"/>
              </w:rPr>
              <w:t>Formative Assessment</w:t>
            </w:r>
          </w:p>
        </w:tc>
        <w:tc>
          <w:tcPr>
            <w:tcW w:w="552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F9126E3" w14:textId="5BD5F153" w:rsidR="00E8691B" w:rsidRPr="002A7A3A" w:rsidRDefault="002A7A3A" w:rsidP="002A7A3A">
            <w:pPr>
              <w:rPr>
                <w:rFonts w:ascii="Century Gothic" w:hAnsi="Century Gothic"/>
                <w:sz w:val="22"/>
                <w:szCs w:val="22"/>
              </w:rPr>
            </w:pPr>
            <w:r w:rsidRPr="002A7A3A">
              <w:rPr>
                <w:rFonts w:ascii="Century Gothic" w:hAnsi="Century Gothic"/>
                <w:sz w:val="22"/>
                <w:szCs w:val="22"/>
              </w:rPr>
              <w:t xml:space="preserve">Handout- Writing an </w:t>
            </w:r>
            <w:r>
              <w:rPr>
                <w:rFonts w:ascii="Century Gothic" w:hAnsi="Century Gothic"/>
                <w:sz w:val="22"/>
                <w:szCs w:val="22"/>
              </w:rPr>
              <w:t>E</w:t>
            </w:r>
            <w:r w:rsidRPr="002A7A3A">
              <w:rPr>
                <w:rFonts w:ascii="Century Gothic" w:hAnsi="Century Gothic"/>
                <w:sz w:val="22"/>
                <w:szCs w:val="22"/>
              </w:rPr>
              <w:t>mail</w:t>
            </w:r>
          </w:p>
        </w:tc>
      </w:tr>
      <w:tr w:rsidR="00B63582" w:rsidRPr="00EA614F" w14:paraId="1CA2CF86" w14:textId="77777777" w:rsidTr="00062B8F">
        <w:trPr>
          <w:trHeight w:val="390"/>
        </w:trPr>
        <w:tc>
          <w:tcPr>
            <w:tcW w:w="11058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21A045CF" w14:textId="0A9E6DBB" w:rsidR="00B63582" w:rsidRPr="00EA614F" w:rsidRDefault="002C5C2B" w:rsidP="00062B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Preparation</w:t>
            </w:r>
          </w:p>
        </w:tc>
      </w:tr>
      <w:tr w:rsidR="0039501E" w:rsidRPr="00EA614F" w14:paraId="7BEFD89B" w14:textId="77777777" w:rsidTr="00961A55">
        <w:trPr>
          <w:trHeight w:val="49"/>
        </w:trPr>
        <w:tc>
          <w:tcPr>
            <w:tcW w:w="852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1BC5C6B" w14:textId="77777777" w:rsidR="00C75B79" w:rsidRPr="00EA614F" w:rsidRDefault="00C75B79" w:rsidP="00062B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A614F">
              <w:rPr>
                <w:rFonts w:ascii="Century Gothic" w:hAnsi="Century Gothic"/>
                <w:b/>
                <w:sz w:val="22"/>
                <w:szCs w:val="22"/>
              </w:rPr>
              <w:t>Ed</w:t>
            </w:r>
          </w:p>
          <w:p w14:paraId="2CFFF96F" w14:textId="62326A0F" w:rsidR="0039501E" w:rsidRPr="00EA614F" w:rsidRDefault="004A6481" w:rsidP="00062B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A614F">
              <w:rPr>
                <w:rFonts w:ascii="Century Gothic" w:hAnsi="Century Gothic"/>
                <w:b/>
                <w:sz w:val="22"/>
                <w:szCs w:val="22"/>
              </w:rPr>
              <w:t>Tech</w:t>
            </w:r>
          </w:p>
        </w:tc>
        <w:tc>
          <w:tcPr>
            <w:tcW w:w="2412" w:type="dxa"/>
            <w:gridSpan w:val="3"/>
            <w:vAlign w:val="center"/>
          </w:tcPr>
          <w:p w14:paraId="7310E22D" w14:textId="2CB559D2" w:rsidR="0026448B" w:rsidRPr="00EA614F" w:rsidRDefault="00BA0C7A" w:rsidP="000F77F2">
            <w:pPr>
              <w:pStyle w:val="ListParagraph"/>
              <w:ind w:left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Computer/tablet/smart phone</w:t>
            </w:r>
          </w:p>
        </w:tc>
        <w:tc>
          <w:tcPr>
            <w:tcW w:w="1557" w:type="dxa"/>
            <w:gridSpan w:val="2"/>
            <w:shd w:val="clear" w:color="auto" w:fill="BFBFBF" w:themeFill="background1" w:themeFillShade="BF"/>
            <w:vAlign w:val="center"/>
          </w:tcPr>
          <w:p w14:paraId="69C1C3CB" w14:textId="4ED99EE2" w:rsidR="0039501E" w:rsidRPr="00EA614F" w:rsidRDefault="0039501E" w:rsidP="00062B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A614F">
              <w:rPr>
                <w:rFonts w:ascii="Century Gothic" w:hAnsi="Century Gothic"/>
                <w:b/>
                <w:sz w:val="22"/>
                <w:szCs w:val="22"/>
              </w:rPr>
              <w:t xml:space="preserve">Resources </w:t>
            </w:r>
          </w:p>
        </w:tc>
        <w:tc>
          <w:tcPr>
            <w:tcW w:w="2903" w:type="dxa"/>
            <w:gridSpan w:val="2"/>
            <w:tcBorders>
              <w:right w:val="nil"/>
            </w:tcBorders>
            <w:vAlign w:val="center"/>
          </w:tcPr>
          <w:p w14:paraId="4A38F374" w14:textId="77777777" w:rsidR="007039E1" w:rsidRDefault="009917C1" w:rsidP="002717B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EA614F">
              <w:rPr>
                <w:rFonts w:ascii="Century Gothic" w:hAnsi="Century Gothic"/>
                <w:sz w:val="22"/>
                <w:szCs w:val="22"/>
              </w:rPr>
              <w:t>Pens/Pencils</w:t>
            </w:r>
            <w:r w:rsidR="007039E1">
              <w:rPr>
                <w:rFonts w:ascii="Century Gothic" w:hAnsi="Century Gothic"/>
                <w:sz w:val="22"/>
                <w:szCs w:val="22"/>
              </w:rPr>
              <w:t>/</w:t>
            </w:r>
          </w:p>
          <w:p w14:paraId="756B6246" w14:textId="61EFDE88" w:rsidR="00C2461E" w:rsidRPr="00EA614F" w:rsidRDefault="007039E1" w:rsidP="002717B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highlighters</w:t>
            </w:r>
          </w:p>
          <w:p w14:paraId="2E3D6C18" w14:textId="7F08C209" w:rsidR="009917C1" w:rsidRPr="00EA614F" w:rsidRDefault="007C330C" w:rsidP="002717B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</w:t>
            </w:r>
            <w:r w:rsidR="009917C1" w:rsidRPr="00EA614F">
              <w:rPr>
                <w:rFonts w:ascii="Century Gothic" w:hAnsi="Century Gothic"/>
                <w:sz w:val="22"/>
                <w:szCs w:val="22"/>
              </w:rPr>
              <w:t>andouts</w:t>
            </w:r>
          </w:p>
          <w:p w14:paraId="36957857" w14:textId="127DDF63" w:rsidR="008C6DBA" w:rsidRPr="00961A55" w:rsidRDefault="008C6DBA" w:rsidP="00E314AF">
            <w:pPr>
              <w:pStyle w:val="ListParagraph"/>
              <w:ind w:left="754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4" w:type="dxa"/>
            <w:tcBorders>
              <w:left w:val="nil"/>
              <w:right w:val="single" w:sz="24" w:space="0" w:color="auto"/>
            </w:tcBorders>
            <w:vAlign w:val="center"/>
          </w:tcPr>
          <w:p w14:paraId="49812EDE" w14:textId="34FD1F88" w:rsidR="00403B67" w:rsidRPr="00EA614F" w:rsidRDefault="00403B67" w:rsidP="00C75B79">
            <w:pPr>
              <w:pStyle w:val="ListParagraph"/>
              <w:ind w:left="16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C2B" w:rsidRPr="00EA614F" w14:paraId="2E93C2EF" w14:textId="77777777" w:rsidTr="002C5C2B">
        <w:trPr>
          <w:trHeight w:val="323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B55A9F8" w14:textId="680316AD" w:rsidR="002C5C2B" w:rsidRPr="00EA614F" w:rsidRDefault="002C5C2B" w:rsidP="00062B8F">
            <w:pPr>
              <w:ind w:right="-107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A614F">
              <w:rPr>
                <w:rFonts w:ascii="Century Gothic" w:hAnsi="Century Gothic"/>
                <w:b/>
                <w:sz w:val="22"/>
                <w:szCs w:val="22"/>
              </w:rPr>
              <w:t>Time Allotment</w:t>
            </w:r>
          </w:p>
        </w:tc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14:paraId="60666C14" w14:textId="77777777" w:rsidR="002C5C2B" w:rsidRPr="00EA614F" w:rsidRDefault="002C5C2B" w:rsidP="00062B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A614F">
              <w:rPr>
                <w:rFonts w:ascii="Century Gothic" w:hAnsi="Century Gothic"/>
                <w:b/>
                <w:sz w:val="22"/>
                <w:szCs w:val="22"/>
              </w:rPr>
              <w:t>Content/Description</w:t>
            </w:r>
          </w:p>
        </w:tc>
      </w:tr>
      <w:tr w:rsidR="002C5C2B" w:rsidRPr="00EA614F" w14:paraId="74AADDF1" w14:textId="77777777" w:rsidTr="002C5C2B">
        <w:trPr>
          <w:trHeight w:val="533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vAlign w:val="center"/>
          </w:tcPr>
          <w:p w14:paraId="75AA28C8" w14:textId="376EF048" w:rsidR="002C5C2B" w:rsidRPr="00EA614F" w:rsidRDefault="002C5C2B" w:rsidP="00652C24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A614F">
              <w:rPr>
                <w:rFonts w:ascii="Century Gothic" w:hAnsi="Century Gothic"/>
                <w:i/>
                <w:sz w:val="20"/>
                <w:szCs w:val="20"/>
              </w:rPr>
              <w:t>Flexible</w:t>
            </w:r>
          </w:p>
        </w:tc>
        <w:tc>
          <w:tcPr>
            <w:tcW w:w="9639" w:type="dxa"/>
            <w:gridSpan w:val="7"/>
            <w:vAlign w:val="center"/>
          </w:tcPr>
          <w:p w14:paraId="3B5EE30B" w14:textId="153FA947" w:rsidR="002C5C2B" w:rsidRPr="00EA614F" w:rsidRDefault="002C5C2B" w:rsidP="00062B8F">
            <w:pPr>
              <w:ind w:hanging="13"/>
              <w:rPr>
                <w:rFonts w:ascii="Century Gothic" w:hAnsi="Century Gothic"/>
                <w:sz w:val="20"/>
                <w:szCs w:val="20"/>
              </w:rPr>
            </w:pPr>
            <w:r w:rsidRPr="00EA614F">
              <w:rPr>
                <w:rFonts w:ascii="Century Gothic" w:hAnsi="Century Gothic"/>
                <w:b/>
                <w:sz w:val="20"/>
                <w:szCs w:val="20"/>
              </w:rPr>
              <w:t>Introduction</w:t>
            </w:r>
            <w:r w:rsidRPr="00EA614F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14:paraId="56CE7341" w14:textId="0D71D2A4" w:rsidR="002C5C2B" w:rsidRPr="000D511B" w:rsidRDefault="002C5C2B" w:rsidP="002717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</w:rPr>
            </w:pPr>
            <w:r w:rsidRPr="000D511B">
              <w:rPr>
                <w:rFonts w:ascii="Century Gothic" w:hAnsi="Century Gothic"/>
                <w:bCs/>
              </w:rPr>
              <w:t xml:space="preserve">Give </w:t>
            </w:r>
            <w:r w:rsidRPr="000D511B">
              <w:rPr>
                <w:rFonts w:ascii="Century Gothic" w:hAnsi="Century Gothic"/>
                <w:b/>
              </w:rPr>
              <w:t xml:space="preserve">Handout- </w:t>
            </w:r>
            <w:r w:rsidR="00EF2043">
              <w:rPr>
                <w:rFonts w:ascii="Century Gothic" w:hAnsi="Century Gothic"/>
                <w:b/>
              </w:rPr>
              <w:t>Preview</w:t>
            </w:r>
          </w:p>
          <w:p w14:paraId="0C26F221" w14:textId="5203AE0C" w:rsidR="002C5C2B" w:rsidRDefault="002C5C2B" w:rsidP="002717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</w:rPr>
            </w:pPr>
            <w:r w:rsidRPr="000D511B">
              <w:rPr>
                <w:rFonts w:ascii="Century Gothic" w:hAnsi="Century Gothic"/>
                <w:bCs/>
              </w:rPr>
              <w:t xml:space="preserve">Have </w:t>
            </w:r>
            <w:r w:rsidR="00CC525C">
              <w:rPr>
                <w:rFonts w:ascii="Century Gothic" w:hAnsi="Century Gothic"/>
                <w:bCs/>
              </w:rPr>
              <w:t>learners</w:t>
            </w:r>
            <w:r w:rsidRPr="000D511B">
              <w:rPr>
                <w:rFonts w:ascii="Century Gothic" w:hAnsi="Century Gothic"/>
                <w:bCs/>
              </w:rPr>
              <w:t xml:space="preserve"> </w:t>
            </w:r>
            <w:r w:rsidR="00EF2043">
              <w:rPr>
                <w:rFonts w:ascii="Century Gothic" w:hAnsi="Century Gothic"/>
                <w:bCs/>
              </w:rPr>
              <w:t>identify familiar vocabulary</w:t>
            </w:r>
            <w:r w:rsidRPr="000D511B">
              <w:rPr>
                <w:rFonts w:ascii="Century Gothic" w:hAnsi="Century Gothic"/>
                <w:bCs/>
              </w:rPr>
              <w:t xml:space="preserve">. </w:t>
            </w:r>
            <w:r w:rsidR="00EF2043">
              <w:rPr>
                <w:rFonts w:ascii="Century Gothic" w:hAnsi="Century Gothic"/>
                <w:bCs/>
              </w:rPr>
              <w:t>You can check</w:t>
            </w:r>
            <w:r w:rsidRPr="000D511B">
              <w:rPr>
                <w:rFonts w:ascii="Century Gothic" w:hAnsi="Century Gothic"/>
                <w:bCs/>
              </w:rPr>
              <w:t xml:space="preserve"> the answers as a class</w:t>
            </w:r>
            <w:r w:rsidR="00EF2043">
              <w:rPr>
                <w:rFonts w:ascii="Century Gothic" w:hAnsi="Century Gothic"/>
                <w:bCs/>
              </w:rPr>
              <w:t>, or, check understanding as they appear in the upcoming activities</w:t>
            </w:r>
            <w:r w:rsidRPr="000D511B">
              <w:rPr>
                <w:rFonts w:ascii="Century Gothic" w:hAnsi="Century Gothic"/>
                <w:bCs/>
              </w:rPr>
              <w:t>.</w:t>
            </w:r>
          </w:p>
          <w:p w14:paraId="7238F2D3" w14:textId="395F752F" w:rsidR="00EF2043" w:rsidRPr="000D511B" w:rsidRDefault="00EF2043" w:rsidP="002717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You can review some of the answers as a class. These activities and questions will appear again in Reading Lesson #6. Learners can reflect on and expand on their answers/understandings then.</w:t>
            </w:r>
          </w:p>
          <w:p w14:paraId="576B9FAE" w14:textId="0CDAC9CE" w:rsidR="002C5C2B" w:rsidRPr="000D511B" w:rsidRDefault="002C5C2B" w:rsidP="002717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0D511B">
              <w:rPr>
                <w:rFonts w:ascii="Century Gothic" w:hAnsi="Century Gothic"/>
                <w:bCs/>
              </w:rPr>
              <w:t xml:space="preserve">Explain that the topic of this lesson is </w:t>
            </w:r>
            <w:r w:rsidR="00FD4C17">
              <w:rPr>
                <w:rFonts w:ascii="Century Gothic" w:hAnsi="Century Gothic"/>
                <w:bCs/>
                <w:i/>
                <w:iCs/>
              </w:rPr>
              <w:t>abilities</w:t>
            </w:r>
            <w:r w:rsidRPr="000D511B">
              <w:rPr>
                <w:rFonts w:ascii="Century Gothic" w:hAnsi="Century Gothic"/>
                <w:bCs/>
              </w:rPr>
              <w:t>.</w:t>
            </w:r>
            <w:r w:rsidR="00EF2043">
              <w:rPr>
                <w:rFonts w:ascii="Century Gothic" w:hAnsi="Century Gothic"/>
                <w:bCs/>
              </w:rPr>
              <w:t xml:space="preserve"> We will be using the term </w:t>
            </w:r>
            <w:r w:rsidR="00EF2043" w:rsidRPr="00EF2043">
              <w:rPr>
                <w:rFonts w:ascii="Century Gothic" w:hAnsi="Century Gothic"/>
                <w:bCs/>
                <w:i/>
                <w:iCs/>
              </w:rPr>
              <w:t>people with different abilities</w:t>
            </w:r>
            <w:r w:rsidR="00EF2043">
              <w:rPr>
                <w:rFonts w:ascii="Century Gothic" w:hAnsi="Century Gothic"/>
                <w:bCs/>
              </w:rPr>
              <w:t xml:space="preserve"> to avoid using ableist language that frames disability as a </w:t>
            </w:r>
            <w:r w:rsidR="00EF2043" w:rsidRPr="00EF2043">
              <w:rPr>
                <w:rFonts w:ascii="Century Gothic" w:hAnsi="Century Gothic"/>
                <w:bCs/>
                <w:i/>
                <w:iCs/>
              </w:rPr>
              <w:t>deficit</w:t>
            </w:r>
            <w:r w:rsidR="00EF2043">
              <w:rPr>
                <w:rFonts w:ascii="Century Gothic" w:hAnsi="Century Gothic"/>
                <w:bCs/>
              </w:rPr>
              <w:t xml:space="preserve">. Disability is often a political term used to create a political identity/special </w:t>
            </w:r>
            <w:proofErr w:type="gramStart"/>
            <w:r w:rsidR="00EF2043">
              <w:rPr>
                <w:rFonts w:ascii="Century Gothic" w:hAnsi="Century Gothic"/>
                <w:bCs/>
              </w:rPr>
              <w:t>interests</w:t>
            </w:r>
            <w:proofErr w:type="gramEnd"/>
            <w:r w:rsidR="00EF2043">
              <w:rPr>
                <w:rFonts w:ascii="Century Gothic" w:hAnsi="Century Gothic"/>
                <w:bCs/>
              </w:rPr>
              <w:t xml:space="preserve"> group—not all people with different abilities self-describe as ‘having disability’ or ‘being disabled’. </w:t>
            </w:r>
          </w:p>
          <w:p w14:paraId="52182BAB" w14:textId="5EDDCD0F" w:rsidR="00F25370" w:rsidRPr="000D511B" w:rsidRDefault="002C5C2B" w:rsidP="002C5C2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0D511B">
              <w:rPr>
                <w:rFonts w:ascii="Century Gothic" w:hAnsi="Century Gothic"/>
                <w:bCs/>
              </w:rPr>
              <w:t>Explain that</w:t>
            </w:r>
            <w:r w:rsidR="00CC525C">
              <w:rPr>
                <w:rFonts w:ascii="Century Gothic" w:hAnsi="Century Gothic"/>
                <w:bCs/>
              </w:rPr>
              <w:t xml:space="preserve"> the learners</w:t>
            </w:r>
            <w:r w:rsidRPr="000D511B">
              <w:rPr>
                <w:rFonts w:ascii="Century Gothic" w:hAnsi="Century Gothic"/>
                <w:bCs/>
              </w:rPr>
              <w:t xml:space="preserve"> are going to learn new words, </w:t>
            </w:r>
            <w:r w:rsidR="002B3F28">
              <w:rPr>
                <w:rFonts w:ascii="Century Gothic" w:hAnsi="Century Gothic"/>
                <w:bCs/>
              </w:rPr>
              <w:t>listen to a story f</w:t>
            </w:r>
            <w:r w:rsidR="006347AE">
              <w:rPr>
                <w:rFonts w:ascii="Century Gothic" w:hAnsi="Century Gothic"/>
                <w:bCs/>
              </w:rPr>
              <w:t xml:space="preserve">rom someone who </w:t>
            </w:r>
            <w:r w:rsidR="00743321">
              <w:rPr>
                <w:rFonts w:ascii="Century Gothic" w:hAnsi="Century Gothic"/>
                <w:bCs/>
              </w:rPr>
              <w:t>self-identifies as being blind</w:t>
            </w:r>
            <w:r w:rsidR="002B3F28">
              <w:rPr>
                <w:rFonts w:ascii="Century Gothic" w:hAnsi="Century Gothic"/>
                <w:bCs/>
              </w:rPr>
              <w:t xml:space="preserve">, </w:t>
            </w:r>
            <w:r w:rsidRPr="000D511B">
              <w:rPr>
                <w:rFonts w:ascii="Century Gothic" w:hAnsi="Century Gothic"/>
                <w:bCs/>
              </w:rPr>
              <w:t>read</w:t>
            </w:r>
            <w:r w:rsidR="002B3F28">
              <w:rPr>
                <w:rFonts w:ascii="Century Gothic" w:hAnsi="Century Gothic"/>
                <w:bCs/>
              </w:rPr>
              <w:t xml:space="preserve"> about </w:t>
            </w:r>
            <w:r w:rsidR="00EF2043">
              <w:rPr>
                <w:rFonts w:ascii="Century Gothic" w:hAnsi="Century Gothic"/>
                <w:bCs/>
              </w:rPr>
              <w:t>what help means</w:t>
            </w:r>
            <w:r w:rsidR="002B3F28">
              <w:rPr>
                <w:rFonts w:ascii="Century Gothic" w:hAnsi="Century Gothic"/>
                <w:bCs/>
              </w:rPr>
              <w:t xml:space="preserve"> people with </w:t>
            </w:r>
            <w:r w:rsidR="00743321">
              <w:rPr>
                <w:rFonts w:ascii="Century Gothic" w:hAnsi="Century Gothic"/>
                <w:bCs/>
              </w:rPr>
              <w:t>different abilities</w:t>
            </w:r>
            <w:r w:rsidR="002B3F28">
              <w:rPr>
                <w:rFonts w:ascii="Century Gothic" w:hAnsi="Century Gothic"/>
                <w:bCs/>
              </w:rPr>
              <w:t>, and speak and write about their learning.</w:t>
            </w:r>
            <w:r w:rsidRPr="000D511B">
              <w:rPr>
                <w:rFonts w:ascii="Century Gothic" w:hAnsi="Century Gothic"/>
                <w:bCs/>
              </w:rPr>
              <w:t xml:space="preserve"> </w:t>
            </w:r>
            <w:r w:rsidR="00EF2043">
              <w:rPr>
                <w:rFonts w:ascii="Century Gothic" w:hAnsi="Century Gothic"/>
                <w:bCs/>
              </w:rPr>
              <w:t xml:space="preserve">It is important to note that we are not framing help from an ableist perspective, but that individuals with different abilities should be able to decide </w:t>
            </w:r>
            <w:r w:rsidR="00EF2043" w:rsidRPr="00EF2043">
              <w:rPr>
                <w:rFonts w:ascii="Century Gothic" w:hAnsi="Century Gothic"/>
                <w:bCs/>
                <w:i/>
                <w:iCs/>
              </w:rPr>
              <w:t>what help means to them</w:t>
            </w:r>
            <w:r w:rsidR="00EF2043">
              <w:rPr>
                <w:rFonts w:ascii="Century Gothic" w:hAnsi="Century Gothic"/>
                <w:bCs/>
              </w:rPr>
              <w:t xml:space="preserve">. </w:t>
            </w:r>
          </w:p>
          <w:p w14:paraId="3AFED88A" w14:textId="77777777" w:rsidR="004B73CE" w:rsidRDefault="004B73CE" w:rsidP="002B3F28">
            <w:pPr>
              <w:rPr>
                <w:rFonts w:ascii="Century Gothic" w:hAnsi="Century Gothic"/>
                <w:b/>
              </w:rPr>
            </w:pPr>
          </w:p>
          <w:p w14:paraId="1BEB7852" w14:textId="08A848D5" w:rsidR="002C5C2B" w:rsidRPr="002B3F28" w:rsidRDefault="004B73CE" w:rsidP="002B3F2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30EFB">
              <w:rPr>
                <w:rFonts w:ascii="Century Gothic" w:hAnsi="Century Gothic"/>
                <w:b/>
              </w:rPr>
              <w:t xml:space="preserve">Caution: avoid framing the discussion of ability/disability as ‘people who are not </w:t>
            </w:r>
            <w:proofErr w:type="gramStart"/>
            <w:r w:rsidRPr="00530EFB">
              <w:rPr>
                <w:rFonts w:ascii="Century Gothic" w:hAnsi="Century Gothic"/>
                <w:b/>
              </w:rPr>
              <w:t>us’</w:t>
            </w:r>
            <w:proofErr w:type="gramEnd"/>
            <w:r w:rsidRPr="00530EFB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Cs/>
              </w:rPr>
              <w:t xml:space="preserve"> People with differing abilities ARE us. We are all people of varying degrees of ability.</w:t>
            </w:r>
          </w:p>
        </w:tc>
      </w:tr>
      <w:tr w:rsidR="002C5C2B" w:rsidRPr="00EA614F" w14:paraId="2AF2DC7F" w14:textId="77777777" w:rsidTr="002C5C2B">
        <w:trPr>
          <w:trHeight w:val="413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vAlign w:val="center"/>
          </w:tcPr>
          <w:p w14:paraId="21717935" w14:textId="0B1830A0" w:rsidR="002C5C2B" w:rsidRPr="00EA614F" w:rsidRDefault="002C5C2B" w:rsidP="00C2461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A614F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Flexible</w:t>
            </w:r>
          </w:p>
        </w:tc>
        <w:tc>
          <w:tcPr>
            <w:tcW w:w="9639" w:type="dxa"/>
            <w:gridSpan w:val="7"/>
            <w:vAlign w:val="center"/>
          </w:tcPr>
          <w:p w14:paraId="2DE646D5" w14:textId="6C1F9A2A" w:rsidR="002C5C2B" w:rsidRPr="000D511B" w:rsidRDefault="002C5C2B" w:rsidP="00470B3B">
            <w:pPr>
              <w:ind w:left="32" w:hanging="45"/>
              <w:rPr>
                <w:rFonts w:ascii="Century Gothic" w:hAnsi="Century Gothic"/>
              </w:rPr>
            </w:pPr>
            <w:r w:rsidRPr="000D511B">
              <w:rPr>
                <w:rFonts w:ascii="Century Gothic" w:hAnsi="Century Gothic"/>
                <w:b/>
              </w:rPr>
              <w:t xml:space="preserve">Activity #1: </w:t>
            </w:r>
            <w:r w:rsidR="00AC03DF">
              <w:rPr>
                <w:rFonts w:ascii="Century Gothic" w:hAnsi="Century Gothic"/>
                <w:b/>
              </w:rPr>
              <w:t>Vocabulary for Listening</w:t>
            </w:r>
            <w:r w:rsidR="00AC03DF">
              <w:t xml:space="preserve"> </w:t>
            </w:r>
          </w:p>
          <w:p w14:paraId="0343F2DA" w14:textId="1FCE2F98" w:rsidR="002C5C2B" w:rsidRPr="000D511B" w:rsidRDefault="002C5C2B" w:rsidP="00062B8F">
            <w:pPr>
              <w:ind w:left="32" w:hanging="45"/>
              <w:rPr>
                <w:rFonts w:ascii="Century Gothic" w:hAnsi="Century Gothic"/>
                <w:b/>
              </w:rPr>
            </w:pPr>
            <w:r w:rsidRPr="000D511B">
              <w:rPr>
                <w:rFonts w:ascii="Century Gothic" w:hAnsi="Century Gothic"/>
                <w:b/>
              </w:rPr>
              <w:t>Teacher Prompts/Cues/Explanations:</w:t>
            </w:r>
          </w:p>
          <w:p w14:paraId="19439A8E" w14:textId="55733C7F" w:rsidR="002C5C2B" w:rsidRPr="00AC03DF" w:rsidRDefault="006418A5" w:rsidP="00AC03D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</w:rPr>
              <w:t xml:space="preserve">Give </w:t>
            </w:r>
            <w:r w:rsidRPr="006418A5">
              <w:rPr>
                <w:rFonts w:ascii="Century Gothic" w:hAnsi="Century Gothic"/>
                <w:b/>
              </w:rPr>
              <w:t>Handout-</w:t>
            </w:r>
            <w:r w:rsidR="00AC03DF">
              <w:rPr>
                <w:rFonts w:ascii="Century Gothic" w:hAnsi="Century Gothic"/>
                <w:b/>
              </w:rPr>
              <w:t>Vocabulary for Listening</w:t>
            </w:r>
            <w:r w:rsidR="00BD395D">
              <w:rPr>
                <w:rFonts w:ascii="Century Gothic" w:hAnsi="Century Gothic"/>
                <w:b/>
              </w:rPr>
              <w:t xml:space="preserve">. </w:t>
            </w:r>
            <w:r w:rsidR="00BD395D">
              <w:rPr>
                <w:rFonts w:ascii="Century Gothic" w:hAnsi="Century Gothic"/>
                <w:bCs/>
              </w:rPr>
              <w:t>Check the answers as a class.</w:t>
            </w:r>
            <w:r w:rsidRPr="00AC03DF">
              <w:rPr>
                <w:rFonts w:ascii="Century Gothic" w:hAnsi="Century Gothic"/>
                <w:bCs/>
              </w:rPr>
              <w:t xml:space="preserve"> </w:t>
            </w:r>
          </w:p>
        </w:tc>
      </w:tr>
      <w:tr w:rsidR="002C5C2B" w:rsidRPr="00EA614F" w14:paraId="377FC3D5" w14:textId="77777777" w:rsidTr="002C5C2B">
        <w:trPr>
          <w:trHeight w:val="413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vAlign w:val="center"/>
          </w:tcPr>
          <w:p w14:paraId="182429E3" w14:textId="06725042" w:rsidR="002C5C2B" w:rsidRPr="00EA614F" w:rsidRDefault="002C5C2B" w:rsidP="0071140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A614F">
              <w:rPr>
                <w:rFonts w:ascii="Century Gothic" w:hAnsi="Century Gothic"/>
                <w:i/>
                <w:sz w:val="20"/>
                <w:szCs w:val="20"/>
              </w:rPr>
              <w:t>Flexible</w:t>
            </w:r>
          </w:p>
        </w:tc>
        <w:tc>
          <w:tcPr>
            <w:tcW w:w="9639" w:type="dxa"/>
            <w:gridSpan w:val="7"/>
            <w:vAlign w:val="center"/>
          </w:tcPr>
          <w:p w14:paraId="3E679F0A" w14:textId="6AAAA8CA" w:rsidR="002C5C2B" w:rsidRPr="000D511B" w:rsidRDefault="002C5C2B" w:rsidP="00711406">
            <w:pPr>
              <w:ind w:left="32" w:hanging="45"/>
              <w:rPr>
                <w:rFonts w:ascii="Century Gothic" w:hAnsi="Century Gothic"/>
              </w:rPr>
            </w:pPr>
            <w:r w:rsidRPr="000D511B">
              <w:rPr>
                <w:rFonts w:ascii="Century Gothic" w:hAnsi="Century Gothic"/>
                <w:b/>
              </w:rPr>
              <w:t xml:space="preserve">Activity #2: </w:t>
            </w:r>
            <w:r w:rsidR="00AC03DF">
              <w:rPr>
                <w:rFonts w:ascii="Century Gothic" w:hAnsi="Century Gothic"/>
                <w:b/>
              </w:rPr>
              <w:t>Listening Comprehension Questions</w:t>
            </w:r>
          </w:p>
          <w:p w14:paraId="284D179A" w14:textId="77777777" w:rsidR="002C5C2B" w:rsidRPr="000D511B" w:rsidRDefault="002C5C2B" w:rsidP="00711406">
            <w:pPr>
              <w:ind w:left="32" w:hanging="45"/>
              <w:rPr>
                <w:rFonts w:ascii="Century Gothic" w:hAnsi="Century Gothic"/>
                <w:b/>
              </w:rPr>
            </w:pPr>
            <w:r w:rsidRPr="000D511B">
              <w:rPr>
                <w:rFonts w:ascii="Century Gothic" w:hAnsi="Century Gothic"/>
                <w:b/>
              </w:rPr>
              <w:t>Teacher Prompts/Cues/Explanations:</w:t>
            </w:r>
          </w:p>
          <w:p w14:paraId="74E30821" w14:textId="0CF37ED5" w:rsidR="00AC03DF" w:rsidRPr="00AC03DF" w:rsidRDefault="00AC03DF" w:rsidP="00AC03D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Explain t</w:t>
            </w:r>
            <w:r w:rsidRPr="000D511B">
              <w:rPr>
                <w:rFonts w:ascii="Century Gothic" w:hAnsi="Century Gothic"/>
                <w:bCs/>
              </w:rPr>
              <w:t>h</w:t>
            </w:r>
            <w:r>
              <w:rPr>
                <w:rFonts w:ascii="Century Gothic" w:hAnsi="Century Gothic"/>
                <w:bCs/>
              </w:rPr>
              <w:t>at they</w:t>
            </w:r>
            <w:r w:rsidRPr="000D511B">
              <w:rPr>
                <w:rFonts w:ascii="Century Gothic" w:hAnsi="Century Gothic"/>
                <w:bCs/>
              </w:rPr>
              <w:t xml:space="preserve"> are going to wat</w:t>
            </w:r>
            <w:r>
              <w:rPr>
                <w:rFonts w:ascii="Century Gothic" w:hAnsi="Century Gothic"/>
                <w:bCs/>
              </w:rPr>
              <w:t>ch a</w:t>
            </w:r>
            <w:r w:rsidRPr="000D511B">
              <w:rPr>
                <w:rFonts w:ascii="Century Gothic" w:hAnsi="Century Gothic"/>
                <w:bCs/>
              </w:rPr>
              <w:t xml:space="preserve"> vide</w:t>
            </w:r>
            <w:r>
              <w:rPr>
                <w:rFonts w:ascii="Century Gothic" w:hAnsi="Century Gothic"/>
                <w:bCs/>
              </w:rPr>
              <w:t>o</w:t>
            </w:r>
            <w:r w:rsidRPr="000D511B">
              <w:rPr>
                <w:rFonts w:ascii="Century Gothic" w:hAnsi="Century Gothic"/>
                <w:bCs/>
              </w:rPr>
              <w:t>.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Pr="00BA0C7A">
              <w:rPr>
                <w:rFonts w:ascii="Century Gothic" w:hAnsi="Century Gothic"/>
                <w:bCs/>
              </w:rPr>
              <w:t>I</w:t>
            </w:r>
            <w:r>
              <w:rPr>
                <w:rFonts w:ascii="Century Gothic" w:hAnsi="Century Gothic"/>
                <w:bCs/>
              </w:rPr>
              <w:t>n this vid</w:t>
            </w:r>
            <w:r w:rsidR="006347AE">
              <w:rPr>
                <w:rFonts w:ascii="Century Gothic" w:hAnsi="Century Gothic"/>
                <w:bCs/>
              </w:rPr>
              <w:t xml:space="preserve">eo, someone who </w:t>
            </w:r>
            <w:r w:rsidR="00743321">
              <w:rPr>
                <w:rFonts w:ascii="Century Gothic" w:hAnsi="Century Gothic"/>
                <w:bCs/>
              </w:rPr>
              <w:t>self-identifies as</w:t>
            </w:r>
            <w:r w:rsidR="006347AE">
              <w:rPr>
                <w:rFonts w:ascii="Century Gothic" w:hAnsi="Century Gothic"/>
                <w:bCs/>
              </w:rPr>
              <w:t xml:space="preserve"> blind</w:t>
            </w:r>
            <w:r>
              <w:rPr>
                <w:rFonts w:ascii="Century Gothic" w:hAnsi="Century Gothic"/>
                <w:bCs/>
              </w:rPr>
              <w:t xml:space="preserve"> talks about his experience. </w:t>
            </w:r>
            <w:r w:rsidR="00EF2043">
              <w:rPr>
                <w:rFonts w:ascii="Century Gothic" w:hAnsi="Century Gothic"/>
                <w:bCs/>
              </w:rPr>
              <w:t>Note that not everyone who is ‘legally blind’ has lost 100% of sight. Lorne, in the video, self-identifies as blind and has lost 100% of his sight. You might hear people use the term “someone with low vision” as opposed to “blind”.</w:t>
            </w:r>
          </w:p>
          <w:p w14:paraId="5520ECB2" w14:textId="0CCF0512" w:rsidR="00AC03DF" w:rsidRPr="00AC03DF" w:rsidRDefault="00BD395D" w:rsidP="00AC03D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 w:rsidRPr="00AC03DF">
              <w:rPr>
                <w:rFonts w:ascii="Century Gothic" w:hAnsi="Century Gothic"/>
                <w:bCs/>
              </w:rPr>
              <w:t xml:space="preserve">Give </w:t>
            </w:r>
            <w:r w:rsidRPr="00AC03DF">
              <w:rPr>
                <w:rFonts w:ascii="Century Gothic" w:hAnsi="Century Gothic"/>
                <w:b/>
              </w:rPr>
              <w:t xml:space="preserve">Handout </w:t>
            </w:r>
            <w:r w:rsidR="00AC03DF" w:rsidRPr="00AC03DF">
              <w:rPr>
                <w:rFonts w:ascii="Century Gothic" w:hAnsi="Century Gothic"/>
                <w:b/>
              </w:rPr>
              <w:t>–</w:t>
            </w:r>
            <w:r w:rsidRPr="00AC03DF">
              <w:rPr>
                <w:rFonts w:ascii="Century Gothic" w:hAnsi="Century Gothic"/>
                <w:b/>
              </w:rPr>
              <w:t xml:space="preserve"> </w:t>
            </w:r>
            <w:r w:rsidR="00AC03DF" w:rsidRPr="00AC03DF">
              <w:rPr>
                <w:rFonts w:ascii="Century Gothic" w:hAnsi="Century Gothic"/>
                <w:b/>
              </w:rPr>
              <w:t>Listening Comprehension Questions</w:t>
            </w:r>
            <w:r w:rsidR="0068652E" w:rsidRPr="00AC03DF">
              <w:rPr>
                <w:rFonts w:ascii="Century Gothic" w:hAnsi="Century Gothic"/>
                <w:b/>
              </w:rPr>
              <w:t>.</w:t>
            </w:r>
            <w:r w:rsidR="00AC03DF">
              <w:rPr>
                <w:rFonts w:ascii="Century Gothic" w:hAnsi="Century Gothic"/>
                <w:b/>
              </w:rPr>
              <w:t xml:space="preserve"> </w:t>
            </w:r>
            <w:r w:rsidR="00AC03DF">
              <w:rPr>
                <w:rFonts w:ascii="Century Gothic" w:hAnsi="Century Gothic"/>
                <w:bCs/>
              </w:rPr>
              <w:t>Go over the questions so the learners know what they need to listen for.</w:t>
            </w:r>
            <w:r w:rsidR="0068652E" w:rsidRPr="00AC03DF">
              <w:rPr>
                <w:rFonts w:ascii="Century Gothic" w:hAnsi="Century Gothic"/>
                <w:b/>
              </w:rPr>
              <w:t xml:space="preserve"> </w:t>
            </w:r>
          </w:p>
          <w:p w14:paraId="489DE7CF" w14:textId="15DE149E" w:rsidR="00BD395D" w:rsidRPr="00E16E92" w:rsidRDefault="0068652E" w:rsidP="00AC03D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</w:rPr>
              <w:t>Have</w:t>
            </w:r>
            <w:r w:rsidR="00CC525C">
              <w:rPr>
                <w:rFonts w:ascii="Century Gothic" w:hAnsi="Century Gothic"/>
                <w:bCs/>
              </w:rPr>
              <w:t xml:space="preserve"> the learners</w:t>
            </w:r>
            <w:r>
              <w:rPr>
                <w:rFonts w:ascii="Century Gothic" w:hAnsi="Century Gothic"/>
                <w:bCs/>
              </w:rPr>
              <w:t xml:space="preserve"> answer the </w:t>
            </w:r>
            <w:proofErr w:type="gramStart"/>
            <w:r>
              <w:rPr>
                <w:rFonts w:ascii="Century Gothic" w:hAnsi="Century Gothic"/>
                <w:bCs/>
              </w:rPr>
              <w:t>questions.</w:t>
            </w:r>
            <w:proofErr w:type="gramEnd"/>
            <w:r>
              <w:rPr>
                <w:rFonts w:ascii="Century Gothic" w:hAnsi="Century Gothic"/>
                <w:bCs/>
              </w:rPr>
              <w:t xml:space="preserve"> Check </w:t>
            </w:r>
            <w:r w:rsidR="00CC525C">
              <w:rPr>
                <w:rFonts w:ascii="Century Gothic" w:hAnsi="Century Gothic"/>
                <w:bCs/>
              </w:rPr>
              <w:t xml:space="preserve">their </w:t>
            </w:r>
            <w:r>
              <w:rPr>
                <w:rFonts w:ascii="Century Gothic" w:hAnsi="Century Gothic"/>
                <w:bCs/>
              </w:rPr>
              <w:t xml:space="preserve">answers </w:t>
            </w:r>
            <w:r w:rsidR="00CC525C">
              <w:rPr>
                <w:rFonts w:ascii="Century Gothic" w:hAnsi="Century Gothic"/>
                <w:bCs/>
              </w:rPr>
              <w:t xml:space="preserve">together </w:t>
            </w:r>
            <w:r>
              <w:rPr>
                <w:rFonts w:ascii="Century Gothic" w:hAnsi="Century Gothic"/>
                <w:bCs/>
              </w:rPr>
              <w:t>as a class.</w:t>
            </w:r>
          </w:p>
          <w:p w14:paraId="03C9B55D" w14:textId="0BBC2BF9" w:rsidR="00E16E92" w:rsidRPr="00BD395D" w:rsidRDefault="00E16E92" w:rsidP="00AC03D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F158FE">
              <w:rPr>
                <w:rFonts w:ascii="Century Gothic" w:hAnsi="Century Gothic"/>
                <w:b/>
              </w:rPr>
              <w:t>Possible discussion:</w:t>
            </w:r>
            <w:r>
              <w:rPr>
                <w:rFonts w:ascii="Century Gothic" w:hAnsi="Century Gothic"/>
                <w:bCs/>
              </w:rPr>
              <w:t xml:space="preserve"> Lorne says that “I was born with sight”. He does not say “I was born normal”. Lorne uses language that does not stigmatize his change in ability</w:t>
            </w:r>
            <w:bookmarkStart w:id="0" w:name="_GoBack"/>
            <w:bookmarkEnd w:id="0"/>
            <w:r>
              <w:rPr>
                <w:rFonts w:ascii="Century Gothic" w:hAnsi="Century Gothic"/>
                <w:bCs/>
              </w:rPr>
              <w:t>. Depending on time/the class, this is an opportunity to draw attention to Lorne’s important choice of words and facilitate discussion about the importance of the words we choose.</w:t>
            </w:r>
          </w:p>
          <w:p w14:paraId="460DC099" w14:textId="70D1E303" w:rsidR="0023285D" w:rsidRDefault="0068652E" w:rsidP="00AC03D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Explain that they </w:t>
            </w:r>
            <w:r w:rsidR="00AC03DF">
              <w:rPr>
                <w:rFonts w:ascii="Century Gothic" w:hAnsi="Century Gothic"/>
                <w:bCs/>
              </w:rPr>
              <w:t xml:space="preserve">are going to read about </w:t>
            </w:r>
            <w:r w:rsidR="00743321">
              <w:rPr>
                <w:rFonts w:ascii="Century Gothic" w:hAnsi="Century Gothic"/>
                <w:bCs/>
              </w:rPr>
              <w:t>what help means to</w:t>
            </w:r>
            <w:r w:rsidR="00AC03DF">
              <w:rPr>
                <w:rFonts w:ascii="Century Gothic" w:hAnsi="Century Gothic"/>
                <w:bCs/>
              </w:rPr>
              <w:t xml:space="preserve"> people with </w:t>
            </w:r>
            <w:r w:rsidR="00743321">
              <w:rPr>
                <w:rFonts w:ascii="Century Gothic" w:hAnsi="Century Gothic"/>
                <w:bCs/>
              </w:rPr>
              <w:t>different abilities</w:t>
            </w:r>
            <w:r w:rsidR="00AC03DF">
              <w:rPr>
                <w:rFonts w:ascii="Century Gothic" w:hAnsi="Century Gothic"/>
                <w:bCs/>
              </w:rPr>
              <w:t xml:space="preserve"> after this.</w:t>
            </w:r>
          </w:p>
          <w:p w14:paraId="39155606" w14:textId="4B912C40" w:rsidR="002C5C2B" w:rsidRPr="00E943A7" w:rsidRDefault="002C5C2B" w:rsidP="00E943A7">
            <w:pPr>
              <w:rPr>
                <w:rFonts w:ascii="Century Gothic" w:hAnsi="Century Gothic"/>
              </w:rPr>
            </w:pPr>
          </w:p>
        </w:tc>
      </w:tr>
      <w:tr w:rsidR="007039E1" w:rsidRPr="00EA614F" w14:paraId="54FAF848" w14:textId="77777777" w:rsidTr="002C5C2B">
        <w:trPr>
          <w:trHeight w:val="413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vAlign w:val="center"/>
          </w:tcPr>
          <w:p w14:paraId="6BE79680" w14:textId="12502E0A" w:rsidR="007039E1" w:rsidRPr="00EA614F" w:rsidRDefault="007039E1" w:rsidP="0071140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A614F">
              <w:rPr>
                <w:rFonts w:ascii="Century Gothic" w:hAnsi="Century Gothic"/>
                <w:i/>
                <w:sz w:val="20"/>
                <w:szCs w:val="20"/>
              </w:rPr>
              <w:t>Flexible</w:t>
            </w:r>
          </w:p>
        </w:tc>
        <w:tc>
          <w:tcPr>
            <w:tcW w:w="9639" w:type="dxa"/>
            <w:gridSpan w:val="7"/>
            <w:vAlign w:val="center"/>
          </w:tcPr>
          <w:p w14:paraId="4D03CD28" w14:textId="4E25AB52" w:rsidR="007039E1" w:rsidRPr="000D511B" w:rsidRDefault="007039E1" w:rsidP="007039E1">
            <w:pPr>
              <w:ind w:left="32" w:hanging="45"/>
              <w:rPr>
                <w:rFonts w:ascii="Century Gothic" w:hAnsi="Century Gothic"/>
              </w:rPr>
            </w:pPr>
            <w:r w:rsidRPr="000D511B">
              <w:rPr>
                <w:rFonts w:ascii="Century Gothic" w:hAnsi="Century Gothic"/>
                <w:b/>
              </w:rPr>
              <w:t xml:space="preserve">Activity #3: </w:t>
            </w:r>
            <w:r>
              <w:rPr>
                <w:rFonts w:ascii="Century Gothic" w:hAnsi="Century Gothic"/>
                <w:b/>
              </w:rPr>
              <w:t>Reading</w:t>
            </w:r>
            <w:r w:rsidR="00B729A6">
              <w:rPr>
                <w:rFonts w:ascii="Century Gothic" w:hAnsi="Century Gothic"/>
                <w:b/>
              </w:rPr>
              <w:t xml:space="preserve"> - Helping</w:t>
            </w:r>
          </w:p>
          <w:p w14:paraId="25E26514" w14:textId="6745DCFA" w:rsidR="007039E1" w:rsidRDefault="007039E1" w:rsidP="007039E1">
            <w:pPr>
              <w:ind w:left="32" w:hanging="45"/>
              <w:rPr>
                <w:rFonts w:ascii="Century Gothic" w:hAnsi="Century Gothic"/>
                <w:b/>
              </w:rPr>
            </w:pPr>
            <w:r w:rsidRPr="000D511B">
              <w:rPr>
                <w:rFonts w:ascii="Century Gothic" w:hAnsi="Century Gothic"/>
                <w:b/>
              </w:rPr>
              <w:t>Teacher Prompts/Cues/Explanations:</w:t>
            </w:r>
          </w:p>
          <w:p w14:paraId="719D32E9" w14:textId="25900E41" w:rsidR="00CC525C" w:rsidRPr="004D4AAD" w:rsidRDefault="00CC525C" w:rsidP="004D4AA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CC525C">
              <w:rPr>
                <w:rFonts w:ascii="Century Gothic" w:hAnsi="Century Gothic"/>
                <w:bCs/>
              </w:rPr>
              <w:t xml:space="preserve">Give </w:t>
            </w:r>
            <w:r>
              <w:rPr>
                <w:rFonts w:ascii="Century Gothic" w:hAnsi="Century Gothic"/>
                <w:b/>
              </w:rPr>
              <w:t xml:space="preserve">Handout- Reading </w:t>
            </w:r>
            <w:r w:rsidR="00B729A6">
              <w:rPr>
                <w:rFonts w:ascii="Century Gothic" w:hAnsi="Century Gothic"/>
                <w:b/>
              </w:rPr>
              <w:t>-Helping</w:t>
            </w:r>
            <w:r>
              <w:rPr>
                <w:rFonts w:ascii="Century Gothic" w:hAnsi="Century Gothic"/>
                <w:b/>
              </w:rPr>
              <w:t xml:space="preserve">. </w:t>
            </w:r>
            <w:r>
              <w:rPr>
                <w:rFonts w:ascii="Century Gothic" w:hAnsi="Century Gothic"/>
                <w:bCs/>
              </w:rPr>
              <w:t>First, work as a class to identify different pieces of information in</w:t>
            </w:r>
            <w:r w:rsidR="00E35777">
              <w:rPr>
                <w:rFonts w:ascii="Century Gothic" w:hAnsi="Century Gothic"/>
                <w:bCs/>
              </w:rPr>
              <w:t xml:space="preserve"> the text</w:t>
            </w:r>
            <w:r>
              <w:rPr>
                <w:rFonts w:ascii="Century Gothic" w:hAnsi="Century Gothic"/>
                <w:bCs/>
              </w:rPr>
              <w:t xml:space="preserve">. Then, have the learners read the </w:t>
            </w:r>
            <w:r w:rsidR="00E35777">
              <w:rPr>
                <w:rFonts w:ascii="Century Gothic" w:hAnsi="Century Gothic"/>
                <w:bCs/>
              </w:rPr>
              <w:t>information</w:t>
            </w:r>
            <w:r>
              <w:rPr>
                <w:rFonts w:ascii="Century Gothic" w:hAnsi="Century Gothic"/>
                <w:bCs/>
              </w:rPr>
              <w:t xml:space="preserve"> and answer the comprehension questions. Check their answers together as a class.</w:t>
            </w:r>
          </w:p>
          <w:p w14:paraId="227FAC8E" w14:textId="4B2A77D9" w:rsidR="004D4AAD" w:rsidRPr="004D4AAD" w:rsidRDefault="004D4AAD" w:rsidP="004D4AA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Explain that they are going to speak about </w:t>
            </w:r>
            <w:r w:rsidR="00743321">
              <w:rPr>
                <w:rFonts w:ascii="Century Gothic" w:hAnsi="Century Gothic"/>
                <w:bCs/>
              </w:rPr>
              <w:t>what help means to</w:t>
            </w:r>
            <w:r>
              <w:rPr>
                <w:rFonts w:ascii="Century Gothic" w:hAnsi="Century Gothic"/>
                <w:bCs/>
              </w:rPr>
              <w:t xml:space="preserve"> people with </w:t>
            </w:r>
            <w:r w:rsidR="00743321">
              <w:rPr>
                <w:rFonts w:ascii="Century Gothic" w:hAnsi="Century Gothic"/>
                <w:bCs/>
              </w:rPr>
              <w:t>different abilities</w:t>
            </w:r>
            <w:r>
              <w:rPr>
                <w:rFonts w:ascii="Century Gothic" w:hAnsi="Century Gothic"/>
                <w:bCs/>
              </w:rPr>
              <w:t xml:space="preserve"> after this.</w:t>
            </w:r>
          </w:p>
          <w:p w14:paraId="2E85903B" w14:textId="77777777" w:rsidR="007039E1" w:rsidRPr="000D511B" w:rsidRDefault="007039E1" w:rsidP="00711406">
            <w:pPr>
              <w:ind w:left="32" w:hanging="45"/>
              <w:rPr>
                <w:rFonts w:ascii="Century Gothic" w:hAnsi="Century Gothic"/>
                <w:b/>
              </w:rPr>
            </w:pPr>
          </w:p>
        </w:tc>
      </w:tr>
      <w:tr w:rsidR="00627C8E" w:rsidRPr="00EA614F" w14:paraId="0BB78BC4" w14:textId="77777777" w:rsidTr="002C5C2B">
        <w:trPr>
          <w:trHeight w:val="413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vAlign w:val="center"/>
          </w:tcPr>
          <w:p w14:paraId="0E18861A" w14:textId="0C2DD874" w:rsidR="00627C8E" w:rsidRPr="00EA614F" w:rsidRDefault="00627C8E" w:rsidP="0071140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A614F">
              <w:rPr>
                <w:rFonts w:ascii="Century Gothic" w:hAnsi="Century Gothic"/>
                <w:i/>
                <w:sz w:val="20"/>
                <w:szCs w:val="20"/>
              </w:rPr>
              <w:t>Flexible</w:t>
            </w:r>
          </w:p>
        </w:tc>
        <w:tc>
          <w:tcPr>
            <w:tcW w:w="9639" w:type="dxa"/>
            <w:gridSpan w:val="7"/>
            <w:vAlign w:val="center"/>
          </w:tcPr>
          <w:p w14:paraId="641E769A" w14:textId="4996387F" w:rsidR="00627C8E" w:rsidRPr="000D511B" w:rsidRDefault="00627C8E" w:rsidP="00627C8E">
            <w:pPr>
              <w:ind w:left="32" w:hanging="45"/>
              <w:rPr>
                <w:rFonts w:ascii="Century Gothic" w:hAnsi="Century Gothic"/>
              </w:rPr>
            </w:pPr>
            <w:r w:rsidRPr="000D511B">
              <w:rPr>
                <w:rFonts w:ascii="Century Gothic" w:hAnsi="Century Gothic"/>
                <w:b/>
              </w:rPr>
              <w:t>Activity #</w:t>
            </w:r>
            <w:r>
              <w:rPr>
                <w:rFonts w:ascii="Century Gothic" w:hAnsi="Century Gothic"/>
                <w:b/>
              </w:rPr>
              <w:t>4</w:t>
            </w:r>
            <w:r w:rsidRPr="000D511B">
              <w:rPr>
                <w:rFonts w:ascii="Century Gothic" w:hAnsi="Century Gothic"/>
                <w:b/>
              </w:rPr>
              <w:t xml:space="preserve">: </w:t>
            </w:r>
            <w:r>
              <w:rPr>
                <w:rFonts w:ascii="Century Gothic" w:hAnsi="Century Gothic"/>
                <w:b/>
              </w:rPr>
              <w:t>Reading – Helping 2</w:t>
            </w:r>
          </w:p>
          <w:p w14:paraId="7FB8D299" w14:textId="77777777" w:rsidR="00627C8E" w:rsidRDefault="00627C8E" w:rsidP="00627C8E">
            <w:pPr>
              <w:ind w:left="32" w:hanging="45"/>
              <w:rPr>
                <w:rFonts w:ascii="Century Gothic" w:hAnsi="Century Gothic"/>
                <w:b/>
              </w:rPr>
            </w:pPr>
            <w:r w:rsidRPr="000D511B">
              <w:rPr>
                <w:rFonts w:ascii="Century Gothic" w:hAnsi="Century Gothic"/>
                <w:b/>
              </w:rPr>
              <w:t>Teacher Prompts/Cues/Explanations:</w:t>
            </w:r>
          </w:p>
          <w:p w14:paraId="7BBC30B2" w14:textId="77777777" w:rsidR="00627C8E" w:rsidRPr="00627C8E" w:rsidRDefault="00627C8E" w:rsidP="00627C8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CC525C">
              <w:rPr>
                <w:rFonts w:ascii="Century Gothic" w:hAnsi="Century Gothic"/>
                <w:bCs/>
              </w:rPr>
              <w:t xml:space="preserve">Give </w:t>
            </w:r>
            <w:r>
              <w:rPr>
                <w:rFonts w:ascii="Century Gothic" w:hAnsi="Century Gothic"/>
                <w:b/>
              </w:rPr>
              <w:t xml:space="preserve">Handout- Reading -Helping 2. </w:t>
            </w:r>
          </w:p>
          <w:p w14:paraId="4FEE9F57" w14:textId="74EFA6CA" w:rsidR="00627C8E" w:rsidRPr="00627C8E" w:rsidRDefault="00627C8E" w:rsidP="00627C8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</w:rPr>
              <w:t xml:space="preserve">Work on the vocabulary. </w:t>
            </w:r>
          </w:p>
          <w:p w14:paraId="51CB079B" w14:textId="12D92AF2" w:rsidR="00627C8E" w:rsidRPr="00627C8E" w:rsidRDefault="00627C8E" w:rsidP="00627C8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</w:rPr>
              <w:t xml:space="preserve">Then, have the learners read the information and answer the questions. </w:t>
            </w:r>
          </w:p>
          <w:p w14:paraId="707443EC" w14:textId="0A45AB73" w:rsidR="00627C8E" w:rsidRPr="00627C8E" w:rsidRDefault="00627C8E" w:rsidP="00627C8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</w:rPr>
              <w:t>Check their answers together as a class.</w:t>
            </w:r>
            <w:r w:rsidR="00EF2043">
              <w:rPr>
                <w:rFonts w:ascii="Century Gothic" w:hAnsi="Century Gothic"/>
                <w:bCs/>
              </w:rPr>
              <w:t xml:space="preserve"> You can review their answer from the first activity (Preview) and see if they want to change their answers or add to their answers.</w:t>
            </w:r>
          </w:p>
          <w:p w14:paraId="09899276" w14:textId="5D658588" w:rsidR="00627C8E" w:rsidRPr="00627C8E" w:rsidRDefault="00627C8E" w:rsidP="00627C8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627C8E">
              <w:rPr>
                <w:rFonts w:ascii="Century Gothic" w:hAnsi="Century Gothic"/>
                <w:bCs/>
              </w:rPr>
              <w:t>Explain that</w:t>
            </w:r>
            <w:r>
              <w:rPr>
                <w:rFonts w:ascii="Century Gothic" w:hAnsi="Century Gothic"/>
                <w:b/>
              </w:rPr>
              <w:t xml:space="preserve"> d</w:t>
            </w:r>
            <w:r w:rsidRPr="00627C8E">
              <w:rPr>
                <w:rFonts w:ascii="Century Gothic" w:hAnsi="Century Gothic"/>
                <w:b/>
              </w:rPr>
              <w:t xml:space="preserve">isability means </w:t>
            </w:r>
            <w:r w:rsidR="00743321">
              <w:rPr>
                <w:rFonts w:ascii="Century Gothic" w:hAnsi="Century Gothic"/>
                <w:b/>
              </w:rPr>
              <w:t>there is something in the environment that prevents someone from doing something</w:t>
            </w:r>
            <w:r w:rsidRPr="00627C8E">
              <w:rPr>
                <w:rFonts w:ascii="Century Gothic" w:hAnsi="Century Gothic"/>
                <w:b/>
              </w:rPr>
              <w:t>. There is a barrier. A barrier stops us from thinking, learning, or moving easily. Sometimes,</w:t>
            </w:r>
            <w:r w:rsidR="00743321">
              <w:rPr>
                <w:rFonts w:ascii="Century Gothic" w:hAnsi="Century Gothic"/>
                <w:b/>
              </w:rPr>
              <w:t xml:space="preserve"> having</w:t>
            </w:r>
            <w:r w:rsidRPr="00627C8E">
              <w:rPr>
                <w:rFonts w:ascii="Century Gothic" w:hAnsi="Century Gothic"/>
                <w:b/>
              </w:rPr>
              <w:t xml:space="preserve"> a </w:t>
            </w:r>
            <w:r w:rsidR="00743321">
              <w:rPr>
                <w:rFonts w:ascii="Century Gothic" w:hAnsi="Century Gothic"/>
                <w:b/>
              </w:rPr>
              <w:t>‘</w:t>
            </w:r>
            <w:r w:rsidRPr="00627C8E">
              <w:rPr>
                <w:rFonts w:ascii="Century Gothic" w:hAnsi="Century Gothic"/>
                <w:b/>
              </w:rPr>
              <w:t>disability</w:t>
            </w:r>
            <w:r w:rsidR="00743321">
              <w:rPr>
                <w:rFonts w:ascii="Century Gothic" w:hAnsi="Century Gothic"/>
                <w:b/>
              </w:rPr>
              <w:t>’</w:t>
            </w:r>
            <w:r w:rsidRPr="00627C8E">
              <w:rPr>
                <w:rFonts w:ascii="Century Gothic" w:hAnsi="Century Gothic"/>
                <w:b/>
              </w:rPr>
              <w:t xml:space="preserve"> means we don’t have the right tools. Sometimes, a </w:t>
            </w:r>
            <w:r w:rsidR="00743321">
              <w:rPr>
                <w:rFonts w:ascii="Century Gothic" w:hAnsi="Century Gothic"/>
                <w:b/>
              </w:rPr>
              <w:t>‘</w:t>
            </w:r>
            <w:r w:rsidRPr="00627C8E">
              <w:rPr>
                <w:rFonts w:ascii="Century Gothic" w:hAnsi="Century Gothic"/>
                <w:b/>
              </w:rPr>
              <w:t>disability</w:t>
            </w:r>
            <w:r w:rsidR="00743321">
              <w:rPr>
                <w:rFonts w:ascii="Century Gothic" w:hAnsi="Century Gothic"/>
                <w:b/>
              </w:rPr>
              <w:t>’</w:t>
            </w:r>
            <w:r w:rsidRPr="00627C8E">
              <w:rPr>
                <w:rFonts w:ascii="Century Gothic" w:hAnsi="Century Gothic"/>
                <w:b/>
              </w:rPr>
              <w:t xml:space="preserve"> means our environment is not right for us.</w:t>
            </w:r>
            <w:r w:rsidR="00E16E92">
              <w:rPr>
                <w:rFonts w:ascii="Century Gothic" w:hAnsi="Century Gothic"/>
                <w:b/>
              </w:rPr>
              <w:t xml:space="preserve"> Sometimes, society is the barrier.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627C8E">
              <w:rPr>
                <w:rFonts w:ascii="Century Gothic" w:hAnsi="Century Gothic"/>
                <w:b/>
              </w:rPr>
              <w:t xml:space="preserve">Understanding this is important to </w:t>
            </w:r>
            <w:r w:rsidR="00743321">
              <w:rPr>
                <w:rFonts w:ascii="Century Gothic" w:hAnsi="Century Gothic"/>
                <w:b/>
              </w:rPr>
              <w:t>define what help means to people with different abilities</w:t>
            </w:r>
            <w:r w:rsidRPr="00627C8E">
              <w:rPr>
                <w:rFonts w:ascii="Century Gothic" w:hAnsi="Century Gothic"/>
                <w:b/>
              </w:rPr>
              <w:t>.</w:t>
            </w:r>
            <w:r w:rsidR="00743321">
              <w:rPr>
                <w:rFonts w:ascii="Century Gothic" w:hAnsi="Century Gothic"/>
                <w:b/>
              </w:rPr>
              <w:t xml:space="preserve"> People define help for themselves.</w:t>
            </w:r>
            <w:r w:rsidR="00EF2043">
              <w:rPr>
                <w:rFonts w:ascii="Century Gothic" w:hAnsi="Century Gothic"/>
                <w:b/>
              </w:rPr>
              <w:t xml:space="preserve"> </w:t>
            </w:r>
            <w:r w:rsidR="00EF2043" w:rsidRPr="00EF2043">
              <w:rPr>
                <w:rFonts w:ascii="Century Gothic" w:hAnsi="Century Gothic"/>
                <w:b/>
              </w:rPr>
              <w:t xml:space="preserve">Many people also choose not to use the word disability to describe themselves. They do not see themselves as disabled. Would people </w:t>
            </w:r>
            <w:r w:rsidR="00EF2043">
              <w:rPr>
                <w:rFonts w:ascii="Century Gothic" w:hAnsi="Century Gothic"/>
                <w:b/>
              </w:rPr>
              <w:t>who wear</w:t>
            </w:r>
            <w:r w:rsidR="00EF2043" w:rsidRPr="00EF2043">
              <w:rPr>
                <w:rFonts w:ascii="Century Gothic" w:hAnsi="Century Gothic"/>
                <w:b/>
              </w:rPr>
              <w:t xml:space="preserve"> glasses describe </w:t>
            </w:r>
            <w:r w:rsidR="00EF2043" w:rsidRPr="00EF2043">
              <w:rPr>
                <w:rFonts w:ascii="Century Gothic" w:hAnsi="Century Gothic"/>
                <w:b/>
              </w:rPr>
              <w:lastRenderedPageBreak/>
              <w:t>themselves as disabled?</w:t>
            </w:r>
            <w:r w:rsidR="00EF2043" w:rsidRPr="00EF2043">
              <w:rPr>
                <w:rFonts w:ascii="Century Gothic" w:hAnsi="Century Gothic"/>
                <w:bCs/>
              </w:rPr>
              <w:t xml:space="preserve"> Many people say that disability is often framed as ‘how uncomfortable or inconvenient </w:t>
            </w:r>
            <w:r w:rsidR="00A579F3">
              <w:rPr>
                <w:rFonts w:ascii="Century Gothic" w:hAnsi="Century Gothic"/>
                <w:bCs/>
              </w:rPr>
              <w:t>the difference</w:t>
            </w:r>
            <w:r w:rsidR="00EF2043" w:rsidRPr="00EF2043">
              <w:rPr>
                <w:rFonts w:ascii="Century Gothic" w:hAnsi="Century Gothic"/>
                <w:bCs/>
              </w:rPr>
              <w:t xml:space="preserve"> is for people with more </w:t>
            </w:r>
            <w:proofErr w:type="gramStart"/>
            <w:r w:rsidR="00EF2043" w:rsidRPr="00EF2043">
              <w:rPr>
                <w:rFonts w:ascii="Century Gothic" w:hAnsi="Century Gothic"/>
                <w:bCs/>
              </w:rPr>
              <w:t>abilities’</w:t>
            </w:r>
            <w:proofErr w:type="gramEnd"/>
            <w:r w:rsidR="00EF2043" w:rsidRPr="00EF2043">
              <w:rPr>
                <w:rFonts w:ascii="Century Gothic" w:hAnsi="Century Gothic"/>
                <w:bCs/>
              </w:rPr>
              <w:t>.</w:t>
            </w:r>
            <w:r w:rsidR="00EF2043">
              <w:rPr>
                <w:rFonts w:ascii="Century Gothic" w:hAnsi="Century Gothic"/>
                <w:b/>
              </w:rPr>
              <w:t xml:space="preserve"> </w:t>
            </w:r>
          </w:p>
          <w:p w14:paraId="375E96D1" w14:textId="1FF28274" w:rsidR="00627C8E" w:rsidRPr="004D4AAD" w:rsidRDefault="00627C8E" w:rsidP="00627C8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Explain that they are going to use the information from this activity in the next two activities, speaking and writing.</w:t>
            </w:r>
          </w:p>
          <w:p w14:paraId="5DDD3E9A" w14:textId="77777777" w:rsidR="00627C8E" w:rsidRPr="000D511B" w:rsidRDefault="00627C8E" w:rsidP="007039E1">
            <w:pPr>
              <w:ind w:left="32" w:hanging="45"/>
              <w:rPr>
                <w:rFonts w:ascii="Century Gothic" w:hAnsi="Century Gothic"/>
                <w:b/>
              </w:rPr>
            </w:pPr>
          </w:p>
        </w:tc>
      </w:tr>
      <w:tr w:rsidR="002C5C2B" w:rsidRPr="00EA614F" w14:paraId="0D3912E3" w14:textId="77777777" w:rsidTr="002C5C2B">
        <w:trPr>
          <w:trHeight w:val="413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vAlign w:val="center"/>
          </w:tcPr>
          <w:p w14:paraId="5FB50532" w14:textId="7CBBC0B8" w:rsidR="002C5C2B" w:rsidRPr="00EA614F" w:rsidRDefault="002C5C2B" w:rsidP="0071140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A614F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Flexible</w:t>
            </w:r>
          </w:p>
        </w:tc>
        <w:tc>
          <w:tcPr>
            <w:tcW w:w="9639" w:type="dxa"/>
            <w:gridSpan w:val="7"/>
            <w:vAlign w:val="center"/>
          </w:tcPr>
          <w:p w14:paraId="01B62A15" w14:textId="569D7F91" w:rsidR="002C5C2B" w:rsidRPr="000D511B" w:rsidRDefault="002C5C2B" w:rsidP="00F175B8">
            <w:pPr>
              <w:ind w:left="32" w:hanging="45"/>
              <w:rPr>
                <w:rFonts w:ascii="Century Gothic" w:hAnsi="Century Gothic"/>
              </w:rPr>
            </w:pPr>
            <w:r w:rsidRPr="000D511B">
              <w:rPr>
                <w:rFonts w:ascii="Century Gothic" w:hAnsi="Century Gothic"/>
                <w:b/>
              </w:rPr>
              <w:t>Activity #</w:t>
            </w:r>
            <w:r w:rsidR="004B2141">
              <w:rPr>
                <w:rFonts w:ascii="Century Gothic" w:hAnsi="Century Gothic"/>
                <w:b/>
              </w:rPr>
              <w:t>5</w:t>
            </w:r>
            <w:r w:rsidRPr="000D511B">
              <w:rPr>
                <w:rFonts w:ascii="Century Gothic" w:hAnsi="Century Gothic"/>
                <w:b/>
              </w:rPr>
              <w:t xml:space="preserve">: </w:t>
            </w:r>
            <w:r w:rsidR="004D4AAD">
              <w:rPr>
                <w:rFonts w:ascii="Century Gothic" w:hAnsi="Century Gothic"/>
                <w:b/>
              </w:rPr>
              <w:t>Speaking- Helping</w:t>
            </w:r>
          </w:p>
          <w:p w14:paraId="447913A6" w14:textId="77777777" w:rsidR="002C5C2B" w:rsidRPr="000D511B" w:rsidRDefault="002C5C2B" w:rsidP="00F175B8">
            <w:pPr>
              <w:ind w:left="32" w:hanging="45"/>
              <w:rPr>
                <w:rFonts w:ascii="Century Gothic" w:hAnsi="Century Gothic"/>
                <w:b/>
              </w:rPr>
            </w:pPr>
            <w:r w:rsidRPr="000D511B">
              <w:rPr>
                <w:rFonts w:ascii="Century Gothic" w:hAnsi="Century Gothic"/>
                <w:b/>
              </w:rPr>
              <w:t>Teacher Prompts/Cues/Explanations:</w:t>
            </w:r>
          </w:p>
          <w:p w14:paraId="6EB71E73" w14:textId="7B64D4EB" w:rsidR="002C5C2B" w:rsidRPr="004D4AAD" w:rsidRDefault="002C5C2B" w:rsidP="002656B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</w:rPr>
            </w:pPr>
            <w:r w:rsidRPr="000D511B">
              <w:rPr>
                <w:rFonts w:ascii="Century Gothic" w:hAnsi="Century Gothic"/>
                <w:bCs/>
              </w:rPr>
              <w:t>For this activity, we will be</w:t>
            </w:r>
            <w:r w:rsidR="004D4AAD">
              <w:rPr>
                <w:rFonts w:ascii="Century Gothic" w:hAnsi="Century Gothic"/>
                <w:bCs/>
              </w:rPr>
              <w:t xml:space="preserve"> summarizing the information we read.</w:t>
            </w:r>
          </w:p>
          <w:p w14:paraId="02C7D7FC" w14:textId="2C0CBC7F" w:rsidR="004B2141" w:rsidRPr="000E46FC" w:rsidRDefault="004B2141" w:rsidP="002656B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Give</w:t>
            </w:r>
            <w:r w:rsidR="000E46FC" w:rsidRPr="00CE042A">
              <w:rPr>
                <w:rFonts w:ascii="Century Gothic" w:hAnsi="Century Gothic"/>
                <w:b/>
              </w:rPr>
              <w:t xml:space="preserve"> Handout-</w:t>
            </w:r>
            <w:r w:rsidR="000E46FC">
              <w:rPr>
                <w:rFonts w:ascii="Century Gothic" w:hAnsi="Century Gothic"/>
                <w:b/>
              </w:rPr>
              <w:t xml:space="preserve"> </w:t>
            </w:r>
            <w:r w:rsidR="004D4AAD">
              <w:rPr>
                <w:rFonts w:ascii="Century Gothic" w:hAnsi="Century Gothic"/>
                <w:b/>
              </w:rPr>
              <w:t>Speaking- Helping</w:t>
            </w:r>
            <w:r w:rsidR="000E46FC">
              <w:rPr>
                <w:rFonts w:ascii="Century Gothic" w:hAnsi="Century Gothic"/>
                <w:b/>
              </w:rPr>
              <w:t>.</w:t>
            </w:r>
          </w:p>
          <w:p w14:paraId="70F30D42" w14:textId="4EE0311E" w:rsidR="004D4AAD" w:rsidRDefault="000E46FC" w:rsidP="002656B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Have </w:t>
            </w:r>
            <w:r w:rsidR="004D4AAD">
              <w:rPr>
                <w:rFonts w:ascii="Century Gothic" w:hAnsi="Century Gothic"/>
                <w:bCs/>
              </w:rPr>
              <w:t xml:space="preserve">the learners practice </w:t>
            </w:r>
            <w:proofErr w:type="gramStart"/>
            <w:r w:rsidR="004D4AAD">
              <w:rPr>
                <w:rFonts w:ascii="Century Gothic" w:hAnsi="Century Gothic"/>
                <w:bCs/>
              </w:rPr>
              <w:t>individually.</w:t>
            </w:r>
            <w:proofErr w:type="gramEnd"/>
          </w:p>
          <w:p w14:paraId="10E7105F" w14:textId="6F384F6C" w:rsidR="002C5C2B" w:rsidRDefault="004D4AAD" w:rsidP="002656B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Have the</w:t>
            </w:r>
            <w:r w:rsidR="000E46FC">
              <w:rPr>
                <w:rFonts w:ascii="Century Gothic" w:hAnsi="Century Gothic"/>
                <w:bCs/>
              </w:rPr>
              <w:t xml:space="preserve"> learners </w:t>
            </w:r>
            <w:r>
              <w:rPr>
                <w:rFonts w:ascii="Century Gothic" w:hAnsi="Century Gothic"/>
                <w:bCs/>
              </w:rPr>
              <w:t>share</w:t>
            </w:r>
            <w:r w:rsidR="000E46FC">
              <w:rPr>
                <w:rFonts w:ascii="Century Gothic" w:hAnsi="Century Gothic"/>
                <w:bCs/>
              </w:rPr>
              <w:t xml:space="preserve"> the</w:t>
            </w:r>
            <w:r>
              <w:rPr>
                <w:rFonts w:ascii="Century Gothic" w:hAnsi="Century Gothic"/>
                <w:bCs/>
              </w:rPr>
              <w:t xml:space="preserve">ir answers in </w:t>
            </w:r>
            <w:proofErr w:type="gramStart"/>
            <w:r w:rsidR="00B959DD">
              <w:rPr>
                <w:rFonts w:ascii="Century Gothic" w:hAnsi="Century Gothic"/>
                <w:bCs/>
              </w:rPr>
              <w:t>pairs.</w:t>
            </w:r>
            <w:proofErr w:type="gramEnd"/>
          </w:p>
          <w:p w14:paraId="5E4BD972" w14:textId="766134ED" w:rsidR="00B959DD" w:rsidRPr="00B959DD" w:rsidRDefault="00B959DD" w:rsidP="002656B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</w:rPr>
            </w:pPr>
            <w:r w:rsidRPr="00B959DD">
              <w:rPr>
                <w:rFonts w:ascii="Century Gothic" w:hAnsi="Century Gothic"/>
                <w:bCs/>
              </w:rPr>
              <w:t xml:space="preserve">Explain that they are going to </w:t>
            </w:r>
            <w:r>
              <w:rPr>
                <w:rFonts w:ascii="Century Gothic" w:hAnsi="Century Gothic"/>
                <w:bCs/>
              </w:rPr>
              <w:t xml:space="preserve">interview a partner asking what s/he has learned about </w:t>
            </w:r>
            <w:r w:rsidR="008C74C5">
              <w:rPr>
                <w:rFonts w:ascii="Century Gothic" w:hAnsi="Century Gothic"/>
                <w:bCs/>
              </w:rPr>
              <w:t>what help means to</w:t>
            </w:r>
            <w:r w:rsidRPr="00B959DD">
              <w:rPr>
                <w:rFonts w:ascii="Century Gothic" w:hAnsi="Century Gothic"/>
                <w:bCs/>
              </w:rPr>
              <w:t xml:space="preserve"> people with </w:t>
            </w:r>
            <w:r w:rsidR="00743321">
              <w:rPr>
                <w:rFonts w:ascii="Century Gothic" w:hAnsi="Century Gothic"/>
                <w:bCs/>
              </w:rPr>
              <w:t>different abilities</w:t>
            </w:r>
            <w:r w:rsidRPr="00B959DD">
              <w:rPr>
                <w:rFonts w:ascii="Century Gothic" w:hAnsi="Century Gothic"/>
                <w:bCs/>
              </w:rPr>
              <w:t xml:space="preserve"> after this.</w:t>
            </w:r>
          </w:p>
          <w:p w14:paraId="5ED20F59" w14:textId="5BE96F50" w:rsidR="002656B6" w:rsidRPr="002A7A3A" w:rsidRDefault="002656B6" w:rsidP="002656B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</w:rPr>
              <w:t>Observe your learners</w:t>
            </w:r>
            <w:r w:rsidRPr="00035298">
              <w:rPr>
                <w:rFonts w:ascii="Century Gothic" w:hAnsi="Century Gothic"/>
                <w:b/>
              </w:rPr>
              <w:t xml:space="preserve"> and provide feedback.</w:t>
            </w:r>
            <w:r>
              <w:rPr>
                <w:rFonts w:ascii="Century Gothic" w:hAnsi="Century Gothic"/>
                <w:bCs/>
              </w:rPr>
              <w:t xml:space="preserve"> You could use this as evidence of Skill-Using activity (formative assessment) to be added to their PBLA binder (in LINC). </w:t>
            </w:r>
          </w:p>
          <w:p w14:paraId="3E95373D" w14:textId="70DD81D5" w:rsidR="002656B6" w:rsidRPr="000D511B" w:rsidRDefault="002656B6" w:rsidP="000E1C19">
            <w:pPr>
              <w:rPr>
                <w:rFonts w:ascii="Century Gothic" w:hAnsi="Century Gothic"/>
                <w:b/>
              </w:rPr>
            </w:pPr>
          </w:p>
        </w:tc>
      </w:tr>
      <w:tr w:rsidR="002C5C2B" w:rsidRPr="00EA614F" w14:paraId="22505485" w14:textId="77777777" w:rsidTr="002C5C2B">
        <w:trPr>
          <w:trHeight w:val="413"/>
        </w:trPr>
        <w:tc>
          <w:tcPr>
            <w:tcW w:w="1419" w:type="dxa"/>
            <w:gridSpan w:val="2"/>
            <w:tcBorders>
              <w:left w:val="single" w:sz="24" w:space="0" w:color="auto"/>
            </w:tcBorders>
            <w:vAlign w:val="center"/>
          </w:tcPr>
          <w:p w14:paraId="6FECC6E4" w14:textId="0B6BCDC7" w:rsidR="002C5C2B" w:rsidRPr="00EA614F" w:rsidRDefault="002C5C2B" w:rsidP="0071140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A614F">
              <w:rPr>
                <w:rFonts w:ascii="Century Gothic" w:hAnsi="Century Gothic"/>
                <w:i/>
                <w:sz w:val="20"/>
                <w:szCs w:val="20"/>
              </w:rPr>
              <w:t>Flexible</w:t>
            </w:r>
          </w:p>
        </w:tc>
        <w:tc>
          <w:tcPr>
            <w:tcW w:w="9639" w:type="dxa"/>
            <w:gridSpan w:val="7"/>
            <w:vAlign w:val="center"/>
          </w:tcPr>
          <w:p w14:paraId="401A2FB9" w14:textId="5DF53EB6" w:rsidR="002C5C2B" w:rsidRPr="000D511B" w:rsidRDefault="002C5C2B" w:rsidP="00F175B8">
            <w:pPr>
              <w:ind w:left="32" w:hanging="45"/>
              <w:rPr>
                <w:rFonts w:ascii="Century Gothic" w:hAnsi="Century Gothic"/>
              </w:rPr>
            </w:pPr>
            <w:r w:rsidRPr="000D511B">
              <w:rPr>
                <w:rFonts w:ascii="Century Gothic" w:hAnsi="Century Gothic"/>
                <w:b/>
              </w:rPr>
              <w:t>Activity #</w:t>
            </w:r>
            <w:r w:rsidR="004B2141">
              <w:rPr>
                <w:rFonts w:ascii="Century Gothic" w:hAnsi="Century Gothic"/>
                <w:b/>
              </w:rPr>
              <w:t>6</w:t>
            </w:r>
            <w:r w:rsidRPr="000D511B">
              <w:rPr>
                <w:rFonts w:ascii="Century Gothic" w:hAnsi="Century Gothic"/>
                <w:b/>
              </w:rPr>
              <w:t xml:space="preserve">: </w:t>
            </w:r>
            <w:r w:rsidR="00A87C5F">
              <w:rPr>
                <w:rFonts w:ascii="Century Gothic" w:hAnsi="Century Gothic"/>
                <w:b/>
              </w:rPr>
              <w:t>Interview</w:t>
            </w:r>
          </w:p>
          <w:p w14:paraId="47A5A320" w14:textId="77777777" w:rsidR="002C5C2B" w:rsidRPr="000D511B" w:rsidRDefault="002C5C2B" w:rsidP="00F175B8">
            <w:pPr>
              <w:ind w:left="32" w:hanging="45"/>
              <w:rPr>
                <w:rFonts w:ascii="Century Gothic" w:hAnsi="Century Gothic"/>
                <w:b/>
              </w:rPr>
            </w:pPr>
            <w:r w:rsidRPr="000D511B">
              <w:rPr>
                <w:rFonts w:ascii="Century Gothic" w:hAnsi="Century Gothic"/>
                <w:b/>
              </w:rPr>
              <w:t>Teacher Prompts/Cues/Explanations:</w:t>
            </w:r>
          </w:p>
          <w:p w14:paraId="7BE78CA7" w14:textId="493491CB" w:rsidR="00E314AF" w:rsidRPr="00E314AF" w:rsidRDefault="00A87C5F" w:rsidP="00E314A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</w:rPr>
              <w:t xml:space="preserve">In this activity you are going to </w:t>
            </w:r>
            <w:r w:rsidR="00B959DD">
              <w:rPr>
                <w:rFonts w:ascii="Century Gothic" w:hAnsi="Century Gothic"/>
                <w:bCs/>
              </w:rPr>
              <w:t xml:space="preserve">ask a partner about what he/she has learned about </w:t>
            </w:r>
            <w:r w:rsidR="00743321">
              <w:rPr>
                <w:rFonts w:ascii="Century Gothic" w:hAnsi="Century Gothic"/>
                <w:bCs/>
              </w:rPr>
              <w:t>what help means to people with different abilities</w:t>
            </w:r>
            <w:r w:rsidR="00B959DD">
              <w:rPr>
                <w:rFonts w:ascii="Century Gothic" w:hAnsi="Century Gothic"/>
                <w:bCs/>
              </w:rPr>
              <w:t>.</w:t>
            </w:r>
          </w:p>
          <w:p w14:paraId="2DE794E1" w14:textId="27C39B86" w:rsidR="00E314AF" w:rsidRPr="00E314AF" w:rsidRDefault="00E314AF" w:rsidP="00CC3DE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  <w:r w:rsidRPr="00E314AF">
              <w:rPr>
                <w:rFonts w:ascii="Century Gothic" w:hAnsi="Century Gothic"/>
                <w:bCs/>
              </w:rPr>
              <w:t>Give</w:t>
            </w:r>
            <w:r w:rsidRPr="00E314AF">
              <w:rPr>
                <w:rFonts w:ascii="Century Gothic" w:hAnsi="Century Gothic"/>
                <w:b/>
              </w:rPr>
              <w:t xml:space="preserve"> Handout- </w:t>
            </w:r>
            <w:r w:rsidR="00B959DD">
              <w:rPr>
                <w:rFonts w:ascii="Century Gothic" w:hAnsi="Century Gothic"/>
                <w:b/>
              </w:rPr>
              <w:t xml:space="preserve">Partner </w:t>
            </w:r>
            <w:r w:rsidRPr="00E314AF">
              <w:rPr>
                <w:rFonts w:ascii="Century Gothic" w:hAnsi="Century Gothic"/>
                <w:b/>
              </w:rPr>
              <w:t xml:space="preserve">Interview. </w:t>
            </w:r>
            <w:r w:rsidRPr="00E314AF">
              <w:rPr>
                <w:rFonts w:ascii="Century Gothic" w:hAnsi="Century Gothic"/>
                <w:bCs/>
              </w:rPr>
              <w:t xml:space="preserve">Have the learners </w:t>
            </w:r>
            <w:r w:rsidR="00B959DD">
              <w:rPr>
                <w:rFonts w:ascii="Century Gothic" w:hAnsi="Century Gothic"/>
                <w:bCs/>
              </w:rPr>
              <w:t>work on</w:t>
            </w:r>
            <w:r>
              <w:rPr>
                <w:rFonts w:ascii="Century Gothic" w:hAnsi="Century Gothic"/>
                <w:bCs/>
              </w:rPr>
              <w:t xml:space="preserve"> the question</w:t>
            </w:r>
            <w:r w:rsidR="00B959DD">
              <w:rPr>
                <w:rFonts w:ascii="Century Gothic" w:hAnsi="Century Gothic"/>
                <w:bCs/>
              </w:rPr>
              <w:t xml:space="preserve">s in </w:t>
            </w:r>
            <w:proofErr w:type="gramStart"/>
            <w:r w:rsidR="00B959DD">
              <w:rPr>
                <w:rFonts w:ascii="Century Gothic" w:hAnsi="Century Gothic"/>
                <w:bCs/>
              </w:rPr>
              <w:t>pairs.</w:t>
            </w:r>
            <w:proofErr w:type="gramEnd"/>
          </w:p>
          <w:p w14:paraId="26FC5BB5" w14:textId="3EF58B55" w:rsidR="00E314AF" w:rsidRDefault="00E314AF" w:rsidP="002656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E314AF">
              <w:rPr>
                <w:rFonts w:ascii="Century Gothic" w:hAnsi="Century Gothic"/>
                <w:bCs/>
              </w:rPr>
              <w:t>Check their answers together as a class.</w:t>
            </w:r>
          </w:p>
          <w:p w14:paraId="6CEF1BB6" w14:textId="77777777" w:rsidR="002656B6" w:rsidRPr="002656B6" w:rsidRDefault="002656B6" w:rsidP="002656B6">
            <w:pPr>
              <w:pStyle w:val="ListParagraph"/>
              <w:ind w:left="707"/>
              <w:rPr>
                <w:rFonts w:ascii="Century Gothic" w:hAnsi="Century Gothic"/>
                <w:bCs/>
              </w:rPr>
            </w:pPr>
          </w:p>
          <w:p w14:paraId="6997083F" w14:textId="051F9DE8" w:rsidR="004B2141" w:rsidRPr="00735F38" w:rsidRDefault="00E314AF" w:rsidP="00735F38">
            <w:pPr>
              <w:spacing w:line="276" w:lineRule="auto"/>
              <w:rPr>
                <w:rFonts w:ascii="Century Gothic" w:hAnsi="Century Gothic"/>
                <w:bCs/>
              </w:rPr>
            </w:pPr>
            <w:r w:rsidRPr="00E314AF">
              <w:rPr>
                <w:rFonts w:ascii="Century Gothic" w:hAnsi="Century Gothic"/>
                <w:b/>
              </w:rPr>
              <w:t xml:space="preserve">Facilitate discussions about </w:t>
            </w:r>
            <w:r w:rsidR="008C74C5">
              <w:rPr>
                <w:rFonts w:ascii="Century Gothic" w:hAnsi="Century Gothic"/>
                <w:b/>
              </w:rPr>
              <w:t>what help means to people with different abilities</w:t>
            </w:r>
            <w:r w:rsidR="006347AE">
              <w:rPr>
                <w:rFonts w:ascii="Century Gothic" w:hAnsi="Century Gothic"/>
                <w:b/>
              </w:rPr>
              <w:t>.</w:t>
            </w:r>
            <w:r w:rsidR="008C74C5">
              <w:rPr>
                <w:rFonts w:ascii="Century Gothic" w:hAnsi="Century Gothic"/>
                <w:b/>
              </w:rPr>
              <w:t xml:space="preserve"> Discuss that help means something different to each individual, and that the person with the ‘disability’ should set the parameters for help.</w:t>
            </w:r>
            <w:r w:rsidR="00735F38" w:rsidRPr="00613CC9">
              <w:rPr>
                <w:rFonts w:ascii="Century Gothic" w:hAnsi="Century Gothic"/>
              </w:rPr>
              <w:t xml:space="preserve"> </w:t>
            </w:r>
            <w:r w:rsidR="00530EFB">
              <w:rPr>
                <w:rFonts w:ascii="Century Gothic" w:hAnsi="Century Gothic"/>
              </w:rPr>
              <w:t xml:space="preserve">We should not impose our own understanding of help. </w:t>
            </w:r>
            <w:r w:rsidR="00530EFB" w:rsidRPr="004B73CE">
              <w:rPr>
                <w:rFonts w:ascii="Century Gothic" w:hAnsi="Century Gothic"/>
                <w:b/>
                <w:bCs/>
              </w:rPr>
              <w:t>(</w:t>
            </w:r>
            <w:r w:rsidR="004B73CE" w:rsidRPr="004B73CE">
              <w:rPr>
                <w:rFonts w:ascii="Century Gothic" w:hAnsi="Century Gothic"/>
                <w:b/>
                <w:bCs/>
              </w:rPr>
              <w:t xml:space="preserve">Possible expansion lesson/discussion: </w:t>
            </w:r>
            <w:r w:rsidR="00530EFB" w:rsidRPr="004B73CE">
              <w:rPr>
                <w:rFonts w:ascii="Century Gothic" w:hAnsi="Century Gothic"/>
                <w:b/>
                <w:bCs/>
              </w:rPr>
              <w:t>Platinum Rule vs. Golden Rule.)</w:t>
            </w:r>
            <w:r w:rsidR="00530EFB">
              <w:rPr>
                <w:rFonts w:ascii="Century Gothic" w:hAnsi="Century Gothic"/>
              </w:rPr>
              <w:t xml:space="preserve"> </w:t>
            </w:r>
            <w:r w:rsidR="00735F38" w:rsidRPr="00735F38">
              <w:rPr>
                <w:rFonts w:ascii="Century Gothic" w:hAnsi="Century Gothic"/>
              </w:rPr>
              <w:t xml:space="preserve">Discuss both </w:t>
            </w:r>
            <w:r w:rsidR="00735F38" w:rsidRPr="00735F38">
              <w:rPr>
                <w:rFonts w:ascii="Century Gothic" w:hAnsi="Century Gothic"/>
                <w:bCs/>
              </w:rPr>
              <w:t>visible and invisible disabilities</w:t>
            </w:r>
            <w:r w:rsidR="00735F38" w:rsidRPr="00735F38">
              <w:rPr>
                <w:rFonts w:ascii="Century Gothic" w:hAnsi="Century Gothic"/>
              </w:rPr>
              <w:t xml:space="preserve">. Also, discuss </w:t>
            </w:r>
            <w:r w:rsidR="00735F38">
              <w:rPr>
                <w:rFonts w:ascii="Century Gothic" w:hAnsi="Century Gothic"/>
                <w:bCs/>
              </w:rPr>
              <w:t>what we can do for inclusion.</w:t>
            </w:r>
            <w:r w:rsidR="00530EFB">
              <w:rPr>
                <w:rFonts w:ascii="Century Gothic" w:hAnsi="Century Gothic"/>
                <w:bCs/>
              </w:rPr>
              <w:t xml:space="preserve"> </w:t>
            </w:r>
            <w:r w:rsidR="00530EFB" w:rsidRPr="00530EFB">
              <w:rPr>
                <w:rFonts w:ascii="Century Gothic" w:hAnsi="Century Gothic"/>
                <w:b/>
              </w:rPr>
              <w:t xml:space="preserve">Caution: avoid framing the discussion of ability/disability as ‘people who are not </w:t>
            </w:r>
            <w:proofErr w:type="gramStart"/>
            <w:r w:rsidR="00530EFB" w:rsidRPr="00530EFB">
              <w:rPr>
                <w:rFonts w:ascii="Century Gothic" w:hAnsi="Century Gothic"/>
                <w:b/>
              </w:rPr>
              <w:t>us’</w:t>
            </w:r>
            <w:proofErr w:type="gramEnd"/>
            <w:r w:rsidR="00530EFB" w:rsidRPr="00530EFB">
              <w:rPr>
                <w:rFonts w:ascii="Century Gothic" w:hAnsi="Century Gothic"/>
                <w:b/>
              </w:rPr>
              <w:t>.</w:t>
            </w:r>
            <w:r w:rsidR="00530EFB">
              <w:rPr>
                <w:rFonts w:ascii="Century Gothic" w:hAnsi="Century Gothic"/>
                <w:bCs/>
              </w:rPr>
              <w:t xml:space="preserve"> People with differing abilities ARE us. We are all people of varying degrees of ability. </w:t>
            </w:r>
          </w:p>
        </w:tc>
      </w:tr>
      <w:tr w:rsidR="002C5C2B" w:rsidRPr="00EA614F" w14:paraId="7490DCE0" w14:textId="77777777" w:rsidTr="00802378">
        <w:trPr>
          <w:trHeight w:val="125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FB8A10B" w14:textId="7EE12445" w:rsidR="002C5C2B" w:rsidRPr="00EA614F" w:rsidRDefault="002C5C2B" w:rsidP="00C2461E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A614F">
              <w:rPr>
                <w:rFonts w:ascii="Century Gothic" w:hAnsi="Century Gothic"/>
                <w:i/>
                <w:sz w:val="20"/>
                <w:szCs w:val="20"/>
              </w:rPr>
              <w:t>Flexible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9E9A" w14:textId="3734E68A" w:rsidR="002656B6" w:rsidRPr="000D511B" w:rsidRDefault="002656B6" w:rsidP="002656B6">
            <w:pPr>
              <w:ind w:left="-20" w:firstLine="7"/>
              <w:rPr>
                <w:rFonts w:ascii="Century Gothic" w:hAnsi="Century Gothic"/>
                <w:bCs/>
              </w:rPr>
            </w:pPr>
            <w:r w:rsidRPr="000D511B">
              <w:rPr>
                <w:rFonts w:ascii="Century Gothic" w:hAnsi="Century Gothic"/>
                <w:b/>
              </w:rPr>
              <w:t>Lesson Closure/</w:t>
            </w:r>
          </w:p>
          <w:p w14:paraId="27630009" w14:textId="42EF3A55" w:rsidR="00802378" w:rsidRDefault="00802378" w:rsidP="00802378">
            <w:pPr>
              <w:rPr>
                <w:rFonts w:ascii="Century Gothic" w:hAnsi="Century Gothic"/>
                <w:b/>
              </w:rPr>
            </w:pPr>
            <w:r w:rsidRPr="000D511B">
              <w:rPr>
                <w:rFonts w:ascii="Century Gothic" w:hAnsi="Century Gothic"/>
                <w:b/>
              </w:rPr>
              <w:t>Activity #</w:t>
            </w:r>
            <w:r w:rsidR="00627C8E">
              <w:rPr>
                <w:rFonts w:ascii="Century Gothic" w:hAnsi="Century Gothic"/>
                <w:b/>
              </w:rPr>
              <w:t>7</w:t>
            </w:r>
            <w:r w:rsidRPr="000D511B">
              <w:rPr>
                <w:rFonts w:ascii="Century Gothic" w:hAnsi="Century Gothic"/>
                <w:b/>
              </w:rPr>
              <w:t xml:space="preserve">: </w:t>
            </w:r>
            <w:r>
              <w:rPr>
                <w:rFonts w:ascii="Century Gothic" w:hAnsi="Century Gothic"/>
                <w:b/>
              </w:rPr>
              <w:t>Writing a</w:t>
            </w:r>
            <w:r w:rsidR="002656B6">
              <w:rPr>
                <w:rFonts w:ascii="Century Gothic" w:hAnsi="Century Gothic"/>
                <w:b/>
              </w:rPr>
              <w:t>n Email</w:t>
            </w:r>
          </w:p>
          <w:p w14:paraId="1C07923C" w14:textId="77777777" w:rsidR="002656B6" w:rsidRPr="002A7A3A" w:rsidRDefault="002656B6" w:rsidP="002656B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</w:rPr>
              <w:t xml:space="preserve">Give </w:t>
            </w:r>
            <w:r w:rsidRPr="00E314AF">
              <w:rPr>
                <w:rFonts w:ascii="Century Gothic" w:hAnsi="Century Gothic"/>
                <w:b/>
              </w:rPr>
              <w:t xml:space="preserve">Handout- </w:t>
            </w:r>
            <w:r>
              <w:rPr>
                <w:rFonts w:ascii="Century Gothic" w:hAnsi="Century Gothic"/>
                <w:b/>
              </w:rPr>
              <w:t>Writing an email.</w:t>
            </w:r>
          </w:p>
          <w:p w14:paraId="6981BA25" w14:textId="77777777" w:rsidR="002656B6" w:rsidRPr="002A7A3A" w:rsidRDefault="002656B6" w:rsidP="002656B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</w:rPr>
              <w:t>Review email writing rules if necessary.</w:t>
            </w:r>
          </w:p>
          <w:p w14:paraId="30CF200B" w14:textId="7B528476" w:rsidR="002656B6" w:rsidRPr="002A7A3A" w:rsidRDefault="002656B6" w:rsidP="002656B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Have the learners write an email to you, and explain what they learned about </w:t>
            </w:r>
            <w:r w:rsidR="00743321">
              <w:rPr>
                <w:rFonts w:ascii="Century Gothic" w:hAnsi="Century Gothic"/>
                <w:bCs/>
              </w:rPr>
              <w:t>what help means to people with different abilities</w:t>
            </w:r>
            <w:r>
              <w:rPr>
                <w:rFonts w:ascii="Century Gothic" w:hAnsi="Century Gothic"/>
                <w:bCs/>
              </w:rPr>
              <w:t xml:space="preserve"> in Canada.</w:t>
            </w:r>
          </w:p>
          <w:p w14:paraId="150D107A" w14:textId="77777777" w:rsidR="002656B6" w:rsidRPr="002A7A3A" w:rsidRDefault="002656B6" w:rsidP="002656B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 w:rsidRPr="00035298">
              <w:rPr>
                <w:rFonts w:ascii="Century Gothic" w:hAnsi="Century Gothic"/>
                <w:b/>
              </w:rPr>
              <w:t>Collect the handout and provide feedback.</w:t>
            </w:r>
            <w:r>
              <w:rPr>
                <w:rFonts w:ascii="Century Gothic" w:hAnsi="Century Gothic"/>
                <w:bCs/>
              </w:rPr>
              <w:t xml:space="preserve"> You could use this as evidence of Skill-Using activity (formative assessment) to be added to their PBLA binder (in LINC). </w:t>
            </w:r>
          </w:p>
          <w:p w14:paraId="0906F75E" w14:textId="7AA3445C" w:rsidR="002C5C2B" w:rsidRPr="002656B6" w:rsidRDefault="002C5C2B" w:rsidP="002656B6">
            <w:pPr>
              <w:ind w:left="360"/>
              <w:rPr>
                <w:rFonts w:ascii="Century Gothic" w:hAnsi="Century Gothic"/>
              </w:rPr>
            </w:pPr>
          </w:p>
        </w:tc>
      </w:tr>
    </w:tbl>
    <w:p w14:paraId="239756E9" w14:textId="436E594B" w:rsidR="0046770D" w:rsidRPr="00EA614F" w:rsidRDefault="0046770D" w:rsidP="00B63582">
      <w:pPr>
        <w:rPr>
          <w:rFonts w:ascii="Century Gothic" w:hAnsi="Century Gothic"/>
        </w:rPr>
      </w:pPr>
    </w:p>
    <w:p w14:paraId="660241D3" w14:textId="7477B6BE" w:rsidR="00C82506" w:rsidRPr="00EA614F" w:rsidRDefault="00C82506" w:rsidP="00091187">
      <w:pPr>
        <w:rPr>
          <w:rFonts w:ascii="Century Gothic" w:hAnsi="Century Gothic"/>
        </w:rPr>
      </w:pPr>
    </w:p>
    <w:sectPr w:rsidR="00C82506" w:rsidRPr="00EA614F" w:rsidSect="00CE5CFB">
      <w:footerReference w:type="even" r:id="rId7"/>
      <w:footerReference w:type="default" r:id="rId8"/>
      <w:pgSz w:w="12240" w:h="15840"/>
      <w:pgMar w:top="882" w:right="1008" w:bottom="702" w:left="1008" w:header="6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559DA" w14:textId="77777777" w:rsidR="00C00C39" w:rsidRDefault="00C00C39" w:rsidP="00500FE0">
      <w:r>
        <w:separator/>
      </w:r>
    </w:p>
  </w:endnote>
  <w:endnote w:type="continuationSeparator" w:id="0">
    <w:p w14:paraId="40CE9836" w14:textId="77777777" w:rsidR="00C00C39" w:rsidRDefault="00C00C39" w:rsidP="0050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0915" w14:textId="77777777" w:rsidR="00360061" w:rsidRDefault="00360061" w:rsidP="00500F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E4511" w14:textId="77777777" w:rsidR="00360061" w:rsidRDefault="00360061" w:rsidP="00500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365E" w14:textId="77777777" w:rsidR="00360061" w:rsidRPr="00C773CD" w:rsidRDefault="00360061" w:rsidP="00500FE0">
    <w:pPr>
      <w:pStyle w:val="Footer"/>
      <w:framePr w:wrap="around" w:vAnchor="text" w:hAnchor="margin" w:xAlign="right" w:y="1"/>
      <w:rPr>
        <w:rStyle w:val="PageNumber"/>
        <w:rFonts w:asciiTheme="majorHAnsi" w:hAnsiTheme="majorHAnsi" w:cstheme="majorHAnsi"/>
      </w:rPr>
    </w:pPr>
    <w:r w:rsidRPr="00C773CD">
      <w:rPr>
        <w:rStyle w:val="PageNumber"/>
        <w:rFonts w:asciiTheme="majorHAnsi" w:hAnsiTheme="majorHAnsi" w:cstheme="majorHAnsi"/>
      </w:rPr>
      <w:t xml:space="preserve">Page </w:t>
    </w:r>
    <w:r w:rsidRPr="00C773CD">
      <w:rPr>
        <w:rStyle w:val="PageNumber"/>
        <w:rFonts w:asciiTheme="majorHAnsi" w:hAnsiTheme="majorHAnsi" w:cstheme="majorHAnsi"/>
      </w:rPr>
      <w:fldChar w:fldCharType="begin"/>
    </w:r>
    <w:r w:rsidRPr="00C773CD">
      <w:rPr>
        <w:rStyle w:val="PageNumber"/>
        <w:rFonts w:asciiTheme="majorHAnsi" w:hAnsiTheme="majorHAnsi" w:cstheme="majorHAnsi"/>
      </w:rPr>
      <w:instrText xml:space="preserve">PAGE  </w:instrText>
    </w:r>
    <w:r w:rsidRPr="00C773CD">
      <w:rPr>
        <w:rStyle w:val="PageNumber"/>
        <w:rFonts w:asciiTheme="majorHAnsi" w:hAnsiTheme="majorHAnsi" w:cstheme="majorHAnsi"/>
      </w:rPr>
      <w:fldChar w:fldCharType="separate"/>
    </w:r>
    <w:r w:rsidR="00735F38">
      <w:rPr>
        <w:rStyle w:val="PageNumber"/>
        <w:rFonts w:asciiTheme="majorHAnsi" w:hAnsiTheme="majorHAnsi" w:cstheme="majorHAnsi"/>
        <w:noProof/>
      </w:rPr>
      <w:t>3</w:t>
    </w:r>
    <w:r w:rsidRPr="00C773CD">
      <w:rPr>
        <w:rStyle w:val="PageNumber"/>
        <w:rFonts w:asciiTheme="majorHAnsi" w:hAnsiTheme="majorHAnsi" w:cstheme="majorHAnsi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9"/>
    </w:tblGrid>
    <w:tr w:rsidR="00F175B8" w14:paraId="7A742FC1" w14:textId="77777777" w:rsidTr="00F175B8">
      <w:tc>
        <w:tcPr>
          <w:tcW w:w="2359" w:type="dxa"/>
        </w:tcPr>
        <w:p w14:paraId="555A0B66" w14:textId="77777777" w:rsidR="00F175B8" w:rsidRPr="00500FE0" w:rsidRDefault="00F175B8" w:rsidP="00500FE0">
          <w:pPr>
            <w:pStyle w:val="Footer"/>
            <w:rPr>
              <w:rFonts w:asciiTheme="majorHAnsi" w:hAnsiTheme="majorHAnsi"/>
            </w:rPr>
          </w:pPr>
        </w:p>
      </w:tc>
    </w:tr>
  </w:tbl>
  <w:p w14:paraId="5658E7F0" w14:textId="77777777" w:rsidR="00360061" w:rsidRDefault="00360061" w:rsidP="00500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C7592" w14:textId="77777777" w:rsidR="00C00C39" w:rsidRDefault="00C00C39" w:rsidP="00500FE0">
      <w:r>
        <w:separator/>
      </w:r>
    </w:p>
  </w:footnote>
  <w:footnote w:type="continuationSeparator" w:id="0">
    <w:p w14:paraId="18CCC483" w14:textId="77777777" w:rsidR="00C00C39" w:rsidRDefault="00C00C39" w:rsidP="0050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C1A"/>
    <w:multiLevelType w:val="hybridMultilevel"/>
    <w:tmpl w:val="241CCF46"/>
    <w:lvl w:ilvl="0" w:tplc="04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" w15:restartNumberingAfterBreak="0">
    <w:nsid w:val="136A6C98"/>
    <w:multiLevelType w:val="hybridMultilevel"/>
    <w:tmpl w:val="C020F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8E2"/>
    <w:multiLevelType w:val="hybridMultilevel"/>
    <w:tmpl w:val="841E01EE"/>
    <w:lvl w:ilvl="0" w:tplc="04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 w15:restartNumberingAfterBreak="0">
    <w:nsid w:val="1C0D58C3"/>
    <w:multiLevelType w:val="hybridMultilevel"/>
    <w:tmpl w:val="43767FD8"/>
    <w:lvl w:ilvl="0" w:tplc="04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1D7C61A9"/>
    <w:multiLevelType w:val="hybridMultilevel"/>
    <w:tmpl w:val="C75CB1E2"/>
    <w:lvl w:ilvl="0" w:tplc="04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5" w15:restartNumberingAfterBreak="0">
    <w:nsid w:val="1E391D55"/>
    <w:multiLevelType w:val="hybridMultilevel"/>
    <w:tmpl w:val="1EE82E62"/>
    <w:lvl w:ilvl="0" w:tplc="04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6" w15:restartNumberingAfterBreak="0">
    <w:nsid w:val="1F717786"/>
    <w:multiLevelType w:val="hybridMultilevel"/>
    <w:tmpl w:val="200E28C6"/>
    <w:lvl w:ilvl="0" w:tplc="04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7" w15:restartNumberingAfterBreak="0">
    <w:nsid w:val="28101922"/>
    <w:multiLevelType w:val="hybridMultilevel"/>
    <w:tmpl w:val="B79C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A3596"/>
    <w:multiLevelType w:val="hybridMultilevel"/>
    <w:tmpl w:val="FE9C6BD8"/>
    <w:lvl w:ilvl="0" w:tplc="04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 w15:restartNumberingAfterBreak="0">
    <w:nsid w:val="2DB82636"/>
    <w:multiLevelType w:val="hybridMultilevel"/>
    <w:tmpl w:val="3FB0A1C0"/>
    <w:lvl w:ilvl="0" w:tplc="04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 w15:restartNumberingAfterBreak="0">
    <w:nsid w:val="2EF36A1E"/>
    <w:multiLevelType w:val="hybridMultilevel"/>
    <w:tmpl w:val="C2D882D0"/>
    <w:lvl w:ilvl="0" w:tplc="04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41C14B8A"/>
    <w:multiLevelType w:val="hybridMultilevel"/>
    <w:tmpl w:val="F2A44518"/>
    <w:lvl w:ilvl="0" w:tplc="04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2" w15:restartNumberingAfterBreak="0">
    <w:nsid w:val="45FC074F"/>
    <w:multiLevelType w:val="hybridMultilevel"/>
    <w:tmpl w:val="920EBC8A"/>
    <w:lvl w:ilvl="0" w:tplc="10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3" w15:restartNumberingAfterBreak="0">
    <w:nsid w:val="5CDE7CF8"/>
    <w:multiLevelType w:val="hybridMultilevel"/>
    <w:tmpl w:val="00422ECC"/>
    <w:lvl w:ilvl="0" w:tplc="04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4" w15:restartNumberingAfterBreak="0">
    <w:nsid w:val="5ECE443B"/>
    <w:multiLevelType w:val="hybridMultilevel"/>
    <w:tmpl w:val="7D78E6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1AD8"/>
    <w:multiLevelType w:val="hybridMultilevel"/>
    <w:tmpl w:val="0AACA402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14A746E"/>
    <w:multiLevelType w:val="hybridMultilevel"/>
    <w:tmpl w:val="E430BC76"/>
    <w:lvl w:ilvl="0" w:tplc="04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7" w15:restartNumberingAfterBreak="0">
    <w:nsid w:val="7A182E66"/>
    <w:multiLevelType w:val="hybridMultilevel"/>
    <w:tmpl w:val="8A0C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08A9"/>
    <w:multiLevelType w:val="hybridMultilevel"/>
    <w:tmpl w:val="DB12B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6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17"/>
  </w:num>
  <w:num w:numId="15">
    <w:abstractNumId w:val="3"/>
  </w:num>
  <w:num w:numId="16">
    <w:abstractNumId w:val="10"/>
  </w:num>
  <w:num w:numId="17">
    <w:abstractNumId w:val="12"/>
  </w:num>
  <w:num w:numId="18">
    <w:abstractNumId w:val="14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E0"/>
    <w:rsid w:val="0000751F"/>
    <w:rsid w:val="0001068F"/>
    <w:rsid w:val="00015927"/>
    <w:rsid w:val="000217BD"/>
    <w:rsid w:val="00035298"/>
    <w:rsid w:val="000363EE"/>
    <w:rsid w:val="00047E44"/>
    <w:rsid w:val="00052DD7"/>
    <w:rsid w:val="0005368D"/>
    <w:rsid w:val="000566A6"/>
    <w:rsid w:val="00062B8F"/>
    <w:rsid w:val="00077E53"/>
    <w:rsid w:val="00087063"/>
    <w:rsid w:val="00091187"/>
    <w:rsid w:val="000A07A7"/>
    <w:rsid w:val="000A7148"/>
    <w:rsid w:val="000B2457"/>
    <w:rsid w:val="000B2A14"/>
    <w:rsid w:val="000B6942"/>
    <w:rsid w:val="000C11AE"/>
    <w:rsid w:val="000C1F72"/>
    <w:rsid w:val="000D511B"/>
    <w:rsid w:val="000E1C19"/>
    <w:rsid w:val="000E46FC"/>
    <w:rsid w:val="000F77F2"/>
    <w:rsid w:val="0010129F"/>
    <w:rsid w:val="0010135D"/>
    <w:rsid w:val="00107F38"/>
    <w:rsid w:val="00115185"/>
    <w:rsid w:val="00125F54"/>
    <w:rsid w:val="0012796E"/>
    <w:rsid w:val="001358BB"/>
    <w:rsid w:val="00136850"/>
    <w:rsid w:val="00145ED3"/>
    <w:rsid w:val="001534F2"/>
    <w:rsid w:val="001559C5"/>
    <w:rsid w:val="00155CE3"/>
    <w:rsid w:val="00160960"/>
    <w:rsid w:val="00161D10"/>
    <w:rsid w:val="00171944"/>
    <w:rsid w:val="00172EEE"/>
    <w:rsid w:val="0019020B"/>
    <w:rsid w:val="0019689F"/>
    <w:rsid w:val="001C0126"/>
    <w:rsid w:val="001C0DC1"/>
    <w:rsid w:val="001E0582"/>
    <w:rsid w:val="001E7486"/>
    <w:rsid w:val="001F28BA"/>
    <w:rsid w:val="002003E5"/>
    <w:rsid w:val="002132EF"/>
    <w:rsid w:val="0023285D"/>
    <w:rsid w:val="002440A4"/>
    <w:rsid w:val="0025342C"/>
    <w:rsid w:val="002552B5"/>
    <w:rsid w:val="002561A7"/>
    <w:rsid w:val="0026448B"/>
    <w:rsid w:val="002656B6"/>
    <w:rsid w:val="00266356"/>
    <w:rsid w:val="00267DFC"/>
    <w:rsid w:val="002717B3"/>
    <w:rsid w:val="00275A9A"/>
    <w:rsid w:val="00285BBC"/>
    <w:rsid w:val="0029270D"/>
    <w:rsid w:val="002A059F"/>
    <w:rsid w:val="002A069C"/>
    <w:rsid w:val="002A1149"/>
    <w:rsid w:val="002A7A3A"/>
    <w:rsid w:val="002B34C7"/>
    <w:rsid w:val="002B3F28"/>
    <w:rsid w:val="002B6096"/>
    <w:rsid w:val="002C0F34"/>
    <w:rsid w:val="002C312E"/>
    <w:rsid w:val="002C381F"/>
    <w:rsid w:val="002C5C2B"/>
    <w:rsid w:val="002D50A9"/>
    <w:rsid w:val="002E005A"/>
    <w:rsid w:val="002E25C0"/>
    <w:rsid w:val="002E697C"/>
    <w:rsid w:val="0030002C"/>
    <w:rsid w:val="00302AEF"/>
    <w:rsid w:val="003149D4"/>
    <w:rsid w:val="00320B32"/>
    <w:rsid w:val="00353E17"/>
    <w:rsid w:val="0035442B"/>
    <w:rsid w:val="00360061"/>
    <w:rsid w:val="00364587"/>
    <w:rsid w:val="00384010"/>
    <w:rsid w:val="00392146"/>
    <w:rsid w:val="0039501E"/>
    <w:rsid w:val="003A08A6"/>
    <w:rsid w:val="003A08AC"/>
    <w:rsid w:val="003A31D0"/>
    <w:rsid w:val="003A4FB9"/>
    <w:rsid w:val="003A79B1"/>
    <w:rsid w:val="003B68F4"/>
    <w:rsid w:val="003C02C3"/>
    <w:rsid w:val="003C7D23"/>
    <w:rsid w:val="003D19A9"/>
    <w:rsid w:val="003D4C90"/>
    <w:rsid w:val="003E22AF"/>
    <w:rsid w:val="003F449B"/>
    <w:rsid w:val="003F762C"/>
    <w:rsid w:val="00401D33"/>
    <w:rsid w:val="00403B67"/>
    <w:rsid w:val="00406087"/>
    <w:rsid w:val="004279AC"/>
    <w:rsid w:val="0043355E"/>
    <w:rsid w:val="00437D78"/>
    <w:rsid w:val="00443B2E"/>
    <w:rsid w:val="00444D95"/>
    <w:rsid w:val="00455068"/>
    <w:rsid w:val="0045588C"/>
    <w:rsid w:val="004569D6"/>
    <w:rsid w:val="00457133"/>
    <w:rsid w:val="004611AC"/>
    <w:rsid w:val="00461A8F"/>
    <w:rsid w:val="004622F8"/>
    <w:rsid w:val="00465A1A"/>
    <w:rsid w:val="0046770D"/>
    <w:rsid w:val="00470B3B"/>
    <w:rsid w:val="004760BD"/>
    <w:rsid w:val="00483728"/>
    <w:rsid w:val="00486FB5"/>
    <w:rsid w:val="004874C1"/>
    <w:rsid w:val="00491BCA"/>
    <w:rsid w:val="004A09DA"/>
    <w:rsid w:val="004A6481"/>
    <w:rsid w:val="004A7AA6"/>
    <w:rsid w:val="004B0E4F"/>
    <w:rsid w:val="004B2141"/>
    <w:rsid w:val="004B66AF"/>
    <w:rsid w:val="004B73CE"/>
    <w:rsid w:val="004C5D04"/>
    <w:rsid w:val="004D0636"/>
    <w:rsid w:val="004D4AAD"/>
    <w:rsid w:val="004D6941"/>
    <w:rsid w:val="004E0EE6"/>
    <w:rsid w:val="004E6D66"/>
    <w:rsid w:val="004F6AB0"/>
    <w:rsid w:val="00500FE0"/>
    <w:rsid w:val="005075B3"/>
    <w:rsid w:val="00507ECD"/>
    <w:rsid w:val="005116EA"/>
    <w:rsid w:val="005151F6"/>
    <w:rsid w:val="005157F9"/>
    <w:rsid w:val="00523BCD"/>
    <w:rsid w:val="005266C8"/>
    <w:rsid w:val="00530EFB"/>
    <w:rsid w:val="00530F27"/>
    <w:rsid w:val="00553920"/>
    <w:rsid w:val="00553DFC"/>
    <w:rsid w:val="00571176"/>
    <w:rsid w:val="0057185C"/>
    <w:rsid w:val="00584AC3"/>
    <w:rsid w:val="00590A00"/>
    <w:rsid w:val="00593076"/>
    <w:rsid w:val="00595A94"/>
    <w:rsid w:val="005A1AED"/>
    <w:rsid w:val="005B501D"/>
    <w:rsid w:val="005B538D"/>
    <w:rsid w:val="005B5E28"/>
    <w:rsid w:val="005C0AB0"/>
    <w:rsid w:val="005C2E78"/>
    <w:rsid w:val="005C61CD"/>
    <w:rsid w:val="005D15BC"/>
    <w:rsid w:val="005E257C"/>
    <w:rsid w:val="005F08E2"/>
    <w:rsid w:val="005F6AFA"/>
    <w:rsid w:val="00605A99"/>
    <w:rsid w:val="00613CC9"/>
    <w:rsid w:val="00627C8E"/>
    <w:rsid w:val="006347AE"/>
    <w:rsid w:val="006418A5"/>
    <w:rsid w:val="00645845"/>
    <w:rsid w:val="00646995"/>
    <w:rsid w:val="006469B1"/>
    <w:rsid w:val="00652C24"/>
    <w:rsid w:val="006575A9"/>
    <w:rsid w:val="00667457"/>
    <w:rsid w:val="00667859"/>
    <w:rsid w:val="00670F13"/>
    <w:rsid w:val="00681F0F"/>
    <w:rsid w:val="0068652E"/>
    <w:rsid w:val="006A7F71"/>
    <w:rsid w:val="006B0146"/>
    <w:rsid w:val="006B2A5C"/>
    <w:rsid w:val="006B58B5"/>
    <w:rsid w:val="006D18B1"/>
    <w:rsid w:val="006D766C"/>
    <w:rsid w:val="006E379E"/>
    <w:rsid w:val="006E59EE"/>
    <w:rsid w:val="006F347E"/>
    <w:rsid w:val="00700B2D"/>
    <w:rsid w:val="007039E1"/>
    <w:rsid w:val="0070432E"/>
    <w:rsid w:val="007119C8"/>
    <w:rsid w:val="007166D0"/>
    <w:rsid w:val="00716D54"/>
    <w:rsid w:val="00723616"/>
    <w:rsid w:val="00732CCC"/>
    <w:rsid w:val="00735F38"/>
    <w:rsid w:val="00735FF3"/>
    <w:rsid w:val="00743321"/>
    <w:rsid w:val="00744192"/>
    <w:rsid w:val="0074436B"/>
    <w:rsid w:val="007475D2"/>
    <w:rsid w:val="00747DEF"/>
    <w:rsid w:val="007632D2"/>
    <w:rsid w:val="007A25E3"/>
    <w:rsid w:val="007B3D0E"/>
    <w:rsid w:val="007B6095"/>
    <w:rsid w:val="007C330C"/>
    <w:rsid w:val="007E5CF8"/>
    <w:rsid w:val="007F38C3"/>
    <w:rsid w:val="00801598"/>
    <w:rsid w:val="00801641"/>
    <w:rsid w:val="00802378"/>
    <w:rsid w:val="008026F8"/>
    <w:rsid w:val="0081152E"/>
    <w:rsid w:val="00834A3C"/>
    <w:rsid w:val="00834DD3"/>
    <w:rsid w:val="00835EAB"/>
    <w:rsid w:val="00841287"/>
    <w:rsid w:val="00844CC1"/>
    <w:rsid w:val="00857619"/>
    <w:rsid w:val="008610ED"/>
    <w:rsid w:val="00864073"/>
    <w:rsid w:val="00864616"/>
    <w:rsid w:val="0087122A"/>
    <w:rsid w:val="00882083"/>
    <w:rsid w:val="0088263D"/>
    <w:rsid w:val="0088778B"/>
    <w:rsid w:val="0089768D"/>
    <w:rsid w:val="008A6ED5"/>
    <w:rsid w:val="008B119C"/>
    <w:rsid w:val="008B2F8A"/>
    <w:rsid w:val="008C6DBA"/>
    <w:rsid w:val="008C74C5"/>
    <w:rsid w:val="008D1CD8"/>
    <w:rsid w:val="008D3522"/>
    <w:rsid w:val="008D4B17"/>
    <w:rsid w:val="008D4DE1"/>
    <w:rsid w:val="008D6017"/>
    <w:rsid w:val="008D7679"/>
    <w:rsid w:val="008E2205"/>
    <w:rsid w:val="008F188F"/>
    <w:rsid w:val="00902602"/>
    <w:rsid w:val="00911C37"/>
    <w:rsid w:val="00915C8C"/>
    <w:rsid w:val="00917F3E"/>
    <w:rsid w:val="0092111F"/>
    <w:rsid w:val="00925612"/>
    <w:rsid w:val="00925E95"/>
    <w:rsid w:val="00940072"/>
    <w:rsid w:val="009457FF"/>
    <w:rsid w:val="009524DE"/>
    <w:rsid w:val="00961A55"/>
    <w:rsid w:val="0097147F"/>
    <w:rsid w:val="00973015"/>
    <w:rsid w:val="00977704"/>
    <w:rsid w:val="009836BB"/>
    <w:rsid w:val="0098643F"/>
    <w:rsid w:val="009917C1"/>
    <w:rsid w:val="009A5886"/>
    <w:rsid w:val="009A58CC"/>
    <w:rsid w:val="009A6849"/>
    <w:rsid w:val="009C66E0"/>
    <w:rsid w:val="009D64BE"/>
    <w:rsid w:val="009E0B5D"/>
    <w:rsid w:val="009E7E5C"/>
    <w:rsid w:val="009F51B4"/>
    <w:rsid w:val="00A0236A"/>
    <w:rsid w:val="00A04020"/>
    <w:rsid w:val="00A054F8"/>
    <w:rsid w:val="00A06882"/>
    <w:rsid w:val="00A07E7B"/>
    <w:rsid w:val="00A272DD"/>
    <w:rsid w:val="00A4015F"/>
    <w:rsid w:val="00A42C71"/>
    <w:rsid w:val="00A42D80"/>
    <w:rsid w:val="00A44CB2"/>
    <w:rsid w:val="00A52DBC"/>
    <w:rsid w:val="00A558C8"/>
    <w:rsid w:val="00A579F3"/>
    <w:rsid w:val="00A6176D"/>
    <w:rsid w:val="00A70F17"/>
    <w:rsid w:val="00A7534D"/>
    <w:rsid w:val="00A82F81"/>
    <w:rsid w:val="00A87C5F"/>
    <w:rsid w:val="00A93189"/>
    <w:rsid w:val="00A940C8"/>
    <w:rsid w:val="00A975B3"/>
    <w:rsid w:val="00AB15B1"/>
    <w:rsid w:val="00AB21E4"/>
    <w:rsid w:val="00AC03DF"/>
    <w:rsid w:val="00AC2EB2"/>
    <w:rsid w:val="00AC4787"/>
    <w:rsid w:val="00AC5D55"/>
    <w:rsid w:val="00AC61D9"/>
    <w:rsid w:val="00AC6679"/>
    <w:rsid w:val="00AC6863"/>
    <w:rsid w:val="00AC72C3"/>
    <w:rsid w:val="00AD0832"/>
    <w:rsid w:val="00AD640A"/>
    <w:rsid w:val="00AF45A0"/>
    <w:rsid w:val="00B013F0"/>
    <w:rsid w:val="00B10C82"/>
    <w:rsid w:val="00B115B4"/>
    <w:rsid w:val="00B13EC6"/>
    <w:rsid w:val="00B158A0"/>
    <w:rsid w:val="00B36728"/>
    <w:rsid w:val="00B44321"/>
    <w:rsid w:val="00B445C7"/>
    <w:rsid w:val="00B54E61"/>
    <w:rsid w:val="00B63582"/>
    <w:rsid w:val="00B65CF8"/>
    <w:rsid w:val="00B70E81"/>
    <w:rsid w:val="00B7149B"/>
    <w:rsid w:val="00B71D87"/>
    <w:rsid w:val="00B729A6"/>
    <w:rsid w:val="00B7522D"/>
    <w:rsid w:val="00B76523"/>
    <w:rsid w:val="00B85EB6"/>
    <w:rsid w:val="00B959DD"/>
    <w:rsid w:val="00BA0C7A"/>
    <w:rsid w:val="00BA2962"/>
    <w:rsid w:val="00BC4A5F"/>
    <w:rsid w:val="00BC53F6"/>
    <w:rsid w:val="00BD1064"/>
    <w:rsid w:val="00BD395D"/>
    <w:rsid w:val="00BE4CBE"/>
    <w:rsid w:val="00BF7A34"/>
    <w:rsid w:val="00C00C39"/>
    <w:rsid w:val="00C00E4F"/>
    <w:rsid w:val="00C01CA6"/>
    <w:rsid w:val="00C049AE"/>
    <w:rsid w:val="00C119A8"/>
    <w:rsid w:val="00C15DF2"/>
    <w:rsid w:val="00C1728D"/>
    <w:rsid w:val="00C223CF"/>
    <w:rsid w:val="00C2461E"/>
    <w:rsid w:val="00C24820"/>
    <w:rsid w:val="00C27CEF"/>
    <w:rsid w:val="00C35DC1"/>
    <w:rsid w:val="00C52620"/>
    <w:rsid w:val="00C52AD3"/>
    <w:rsid w:val="00C6770A"/>
    <w:rsid w:val="00C75B79"/>
    <w:rsid w:val="00C773CD"/>
    <w:rsid w:val="00C82506"/>
    <w:rsid w:val="00C8584A"/>
    <w:rsid w:val="00C926CC"/>
    <w:rsid w:val="00C96F30"/>
    <w:rsid w:val="00CA5E77"/>
    <w:rsid w:val="00CB4EA9"/>
    <w:rsid w:val="00CC525C"/>
    <w:rsid w:val="00CD7B28"/>
    <w:rsid w:val="00CE042A"/>
    <w:rsid w:val="00CE0CE9"/>
    <w:rsid w:val="00CE34FB"/>
    <w:rsid w:val="00CE5CFB"/>
    <w:rsid w:val="00CE7E55"/>
    <w:rsid w:val="00CF2F30"/>
    <w:rsid w:val="00CF5EBA"/>
    <w:rsid w:val="00CF6B0D"/>
    <w:rsid w:val="00D0738D"/>
    <w:rsid w:val="00D12A34"/>
    <w:rsid w:val="00D1309C"/>
    <w:rsid w:val="00D1695D"/>
    <w:rsid w:val="00D16C07"/>
    <w:rsid w:val="00D46091"/>
    <w:rsid w:val="00D5496B"/>
    <w:rsid w:val="00D65F74"/>
    <w:rsid w:val="00D738FD"/>
    <w:rsid w:val="00D83700"/>
    <w:rsid w:val="00D96D47"/>
    <w:rsid w:val="00DA134D"/>
    <w:rsid w:val="00DB2498"/>
    <w:rsid w:val="00DB49E5"/>
    <w:rsid w:val="00DC152C"/>
    <w:rsid w:val="00DC6672"/>
    <w:rsid w:val="00DC7ECD"/>
    <w:rsid w:val="00DD29AB"/>
    <w:rsid w:val="00DD3956"/>
    <w:rsid w:val="00DE1052"/>
    <w:rsid w:val="00DE3C4F"/>
    <w:rsid w:val="00DF6E73"/>
    <w:rsid w:val="00E1289F"/>
    <w:rsid w:val="00E16E92"/>
    <w:rsid w:val="00E31442"/>
    <w:rsid w:val="00E314AF"/>
    <w:rsid w:val="00E35777"/>
    <w:rsid w:val="00E36E9A"/>
    <w:rsid w:val="00E44F4C"/>
    <w:rsid w:val="00E52E6E"/>
    <w:rsid w:val="00E52FF4"/>
    <w:rsid w:val="00E574C2"/>
    <w:rsid w:val="00E57D98"/>
    <w:rsid w:val="00E67AFE"/>
    <w:rsid w:val="00E72043"/>
    <w:rsid w:val="00E75B2A"/>
    <w:rsid w:val="00E777CD"/>
    <w:rsid w:val="00E85EEE"/>
    <w:rsid w:val="00E8691B"/>
    <w:rsid w:val="00E93523"/>
    <w:rsid w:val="00E943A7"/>
    <w:rsid w:val="00EA614F"/>
    <w:rsid w:val="00EC07B6"/>
    <w:rsid w:val="00EC2326"/>
    <w:rsid w:val="00EE0101"/>
    <w:rsid w:val="00EE3FC5"/>
    <w:rsid w:val="00EF2043"/>
    <w:rsid w:val="00EF289E"/>
    <w:rsid w:val="00EF3A91"/>
    <w:rsid w:val="00EF4975"/>
    <w:rsid w:val="00F158FE"/>
    <w:rsid w:val="00F173F3"/>
    <w:rsid w:val="00F175B8"/>
    <w:rsid w:val="00F21AAC"/>
    <w:rsid w:val="00F25370"/>
    <w:rsid w:val="00F2664F"/>
    <w:rsid w:val="00F27519"/>
    <w:rsid w:val="00F313AB"/>
    <w:rsid w:val="00F66C7F"/>
    <w:rsid w:val="00F75A7E"/>
    <w:rsid w:val="00F76B7B"/>
    <w:rsid w:val="00F82050"/>
    <w:rsid w:val="00F8503D"/>
    <w:rsid w:val="00F95138"/>
    <w:rsid w:val="00FA10BB"/>
    <w:rsid w:val="00FA3BA9"/>
    <w:rsid w:val="00FA40F4"/>
    <w:rsid w:val="00FA45B0"/>
    <w:rsid w:val="00FB6EF0"/>
    <w:rsid w:val="00FB6EF5"/>
    <w:rsid w:val="00FD4C17"/>
    <w:rsid w:val="00FD5C64"/>
    <w:rsid w:val="00FE0047"/>
    <w:rsid w:val="00FE0F52"/>
    <w:rsid w:val="00FF1C2A"/>
    <w:rsid w:val="00FF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C2B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FE0"/>
  </w:style>
  <w:style w:type="paragraph" w:styleId="Footer">
    <w:name w:val="footer"/>
    <w:basedOn w:val="Normal"/>
    <w:link w:val="FooterChar"/>
    <w:uiPriority w:val="99"/>
    <w:unhideWhenUsed/>
    <w:rsid w:val="00500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FE0"/>
  </w:style>
  <w:style w:type="table" w:styleId="TableGrid">
    <w:name w:val="Table Grid"/>
    <w:basedOn w:val="TableNormal"/>
    <w:uiPriority w:val="59"/>
    <w:rsid w:val="0050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00FE0"/>
  </w:style>
  <w:style w:type="paragraph" w:styleId="ListParagraph">
    <w:name w:val="List Paragraph"/>
    <w:basedOn w:val="Normal"/>
    <w:uiPriority w:val="34"/>
    <w:qFormat/>
    <w:rsid w:val="00B635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61A7"/>
    <w:rPr>
      <w:b/>
      <w:bCs/>
    </w:rPr>
  </w:style>
  <w:style w:type="paragraph" w:customStyle="1" w:styleId="p1">
    <w:name w:val="p1"/>
    <w:basedOn w:val="Normal"/>
    <w:rsid w:val="00A4015F"/>
    <w:rPr>
      <w:rFonts w:ascii="Helvetica Neue" w:hAnsi="Helvetica Neue" w:cs="Times New Roman"/>
      <w:sz w:val="18"/>
      <w:szCs w:val="18"/>
    </w:rPr>
  </w:style>
  <w:style w:type="paragraph" w:customStyle="1" w:styleId="p2">
    <w:name w:val="p2"/>
    <w:basedOn w:val="Normal"/>
    <w:rsid w:val="00A4015F"/>
    <w:rPr>
      <w:rFonts w:ascii="Helvetica Neue" w:hAnsi="Helvetica Neue" w:cs="Times New Roman"/>
      <w:color w:val="DCA10D"/>
      <w:sz w:val="18"/>
      <w:szCs w:val="18"/>
    </w:rPr>
  </w:style>
  <w:style w:type="character" w:customStyle="1" w:styleId="s1">
    <w:name w:val="s1"/>
    <w:basedOn w:val="DefaultParagraphFont"/>
    <w:rsid w:val="00A4015F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A401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8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Yuji Abe</cp:lastModifiedBy>
  <cp:revision>15</cp:revision>
  <cp:lastPrinted>2012-09-10T16:37:00Z</cp:lastPrinted>
  <dcterms:created xsi:type="dcterms:W3CDTF">2020-01-03T05:58:00Z</dcterms:created>
  <dcterms:modified xsi:type="dcterms:W3CDTF">2020-02-14T04:54:00Z</dcterms:modified>
</cp:coreProperties>
</file>